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 xml:space="preserve"># </w:t>
      </w:r>
      <w:r>
        <w:rPr>
          <w:rFonts w:ascii="Arial" w:hAnsi="Arial" w:eastAsia="宋体" w:cs="Arial"/>
          <w:b/>
          <w:color w:val="auto"/>
          <w:sz w:val="24"/>
          <w:szCs w:val="24"/>
          <w:lang w:eastAsia="zh-CN"/>
        </w:rPr>
        <w:t>10</w:t>
      </w:r>
      <w:r>
        <w:rPr>
          <w:rFonts w:hint="eastAsia" w:eastAsia="宋体" w:cs="Arial"/>
          <w:b/>
          <w:color w:val="auto"/>
          <w:sz w:val="24"/>
          <w:szCs w:val="24"/>
          <w:lang w:val="en-US" w:eastAsia="zh-CN"/>
        </w:rPr>
        <w:t xml:space="preserve">9                            </w:t>
      </w:r>
      <w:r>
        <w:rPr>
          <w:rFonts w:hint="default" w:ascii="Arial" w:hAnsi="Arial" w:cs="Arial"/>
          <w:b/>
          <w:color w:val="auto"/>
          <w:sz w:val="24"/>
          <w:lang w:val="en-US" w:eastAsia="zh-CN"/>
        </w:rPr>
        <w:t>R4-2319529</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Chicago, US, November 13 – 17, 2023</w:t>
      </w:r>
    </w:p>
    <w:p>
      <w:pPr>
        <w:pStyle w:val="14"/>
        <w:keepLines/>
        <w:tabs>
          <w:tab w:val="right" w:pos="10440"/>
          <w:tab w:val="right" w:pos="13323"/>
          <w:tab w:val="clear" w:pos="4536"/>
          <w:tab w:val="clear" w:pos="9072"/>
        </w:tabs>
        <w:spacing w:before="60" w:after="60" w:line="240" w:lineRule="auto"/>
        <w:ind w:left="0" w:firstLine="0"/>
        <w:jc w:val="left"/>
        <w:outlineLvl w:val="0"/>
        <w:rPr>
          <w:rFonts w:eastAsia="MS Mincho"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bookmarkStart w:id="1" w:name="_GoBack"/>
      <w:bookmarkEnd w:id="1"/>
    </w:p>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 xml:space="preserve">Discussion on </w:t>
      </w:r>
      <w:r>
        <w:rPr>
          <w:rFonts w:hint="eastAsia" w:cs="Arial"/>
          <w:b/>
          <w:sz w:val="24"/>
          <w:lang w:val="en-US" w:eastAsia="zh-CN"/>
        </w:rPr>
        <w:t xml:space="preserve">demodulation for </w:t>
      </w:r>
      <w:r>
        <w:rPr>
          <w:rFonts w:hint="default" w:ascii="Arial" w:hAnsi="Arial" w:eastAsia="MS Mincho" w:cs="Arial"/>
          <w:b/>
          <w:sz w:val="24"/>
          <w:lang w:val="en-US" w:eastAsia="zh-CN"/>
        </w:rPr>
        <w:t>FR2</w:t>
      </w:r>
      <w:r>
        <w:rPr>
          <w:rFonts w:hint="eastAsia" w:cs="Arial"/>
          <w:b/>
          <w:sz w:val="24"/>
          <w:lang w:val="en-US" w:eastAsia="zh-CN"/>
        </w:rPr>
        <w:t>-1</w:t>
      </w:r>
      <w:r>
        <w:rPr>
          <w:rFonts w:hint="default" w:ascii="Arial" w:hAnsi="Arial" w:eastAsia="MS Mincho" w:cs="Arial"/>
          <w:b/>
          <w:sz w:val="24"/>
          <w:lang w:val="en-US" w:eastAsia="zh-CN"/>
        </w:rPr>
        <w:t xml:space="preserve"> UL 256</w:t>
      </w:r>
      <w:r>
        <w:rPr>
          <w:rFonts w:hint="eastAsia" w:cs="Arial"/>
          <w:b/>
          <w:sz w:val="24"/>
          <w:lang w:val="en-US" w:eastAsia="zh-CN"/>
        </w:rPr>
        <w:t>QAM</w:t>
      </w:r>
    </w:p>
    <w:p>
      <w:pPr>
        <w:pStyle w:val="14"/>
        <w:keepLines/>
        <w:tabs>
          <w:tab w:val="right" w:pos="10440"/>
          <w:tab w:val="right" w:pos="13323"/>
          <w:tab w:val="clear" w:pos="4536"/>
          <w:tab w:val="clear" w:pos="9072"/>
        </w:tabs>
        <w:spacing w:before="60" w:after="60" w:line="240" w:lineRule="auto"/>
        <w:jc w:val="left"/>
        <w:outlineLvl w:val="0"/>
        <w:rPr>
          <w:rFonts w:eastAsia="MS Mincho" w:cs="Arial"/>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cs="Arial"/>
          <w:color w:val="auto"/>
          <w:sz w:val="24"/>
          <w:lang w:val="en-US" w:eastAsia="zh-CN"/>
        </w:rPr>
        <w:t>8.6</w:t>
      </w:r>
      <w:r>
        <w:rPr>
          <w:rFonts w:hint="default" w:eastAsia="MS Mincho" w:cs="Arial"/>
          <w:color w:val="auto"/>
          <w:sz w:val="24"/>
          <w:lang w:val="en-US" w:eastAsia="zh-CN"/>
        </w:rPr>
        <w:t>.</w:t>
      </w:r>
      <w:r>
        <w:rPr>
          <w:rFonts w:hint="eastAsia" w:cs="Arial"/>
          <w:color w:val="auto"/>
          <w:sz w:val="24"/>
          <w:lang w:val="en-US" w:eastAsia="zh-CN"/>
        </w:rPr>
        <w:t>4.1</w:t>
      </w:r>
    </w:p>
    <w:p>
      <w:pPr>
        <w:pStyle w:val="14"/>
        <w:keepLines/>
        <w:tabs>
          <w:tab w:val="right" w:pos="10440"/>
          <w:tab w:val="right" w:pos="13323"/>
          <w:tab w:val="clear" w:pos="4536"/>
          <w:tab w:val="clear" w:pos="9072"/>
        </w:tabs>
        <w:snapToGrid/>
        <w:spacing w:before="60" w:after="6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20" w:after="120" w:line="240" w:lineRule="auto"/>
        <w:textAlignment w:val="auto"/>
        <w:rPr>
          <w:rFonts w:hint="eastAsia"/>
          <w:lang w:val="en-US" w:eastAsia="zh-CN"/>
        </w:rPr>
      </w:pPr>
      <w:bookmarkStart w:id="0" w:name="OLE_LINK2"/>
      <w:r>
        <w:rPr>
          <w:rFonts w:hint="eastAsia"/>
          <w:lang w:val="en-US" w:eastAsia="zh-CN"/>
        </w:rPr>
        <w:t xml:space="preserve">In RAN 97 meeting, a revised WID </w:t>
      </w:r>
      <w:r>
        <w:rPr>
          <w:rFonts w:hint="eastAsia"/>
          <w:vertAlign w:val="baseline"/>
          <w:lang w:val="en-US" w:eastAsia="zh-CN"/>
        </w:rPr>
        <w:t xml:space="preserve">[1] </w:t>
      </w:r>
      <w:r>
        <w:rPr>
          <w:rFonts w:hint="eastAsia"/>
          <w:lang w:val="en-US" w:eastAsia="zh-CN"/>
        </w:rPr>
        <w:t>for NR RF requirements enhancement for frequency range 2 (FR2), Phase 3 was approved, the objective for demodulation is:</w:t>
      </w:r>
    </w:p>
    <w:p>
      <w:pPr>
        <w:keepNext w:val="0"/>
        <w:keepLines w:val="0"/>
        <w:pageBreakBefore w:val="0"/>
        <w:widowControl/>
        <w:kinsoku/>
        <w:wordWrap/>
        <w:overflowPunct/>
        <w:topLinePunct w:val="0"/>
        <w:autoSpaceDE/>
        <w:autoSpaceDN/>
        <w:bidi w:val="0"/>
        <w:adjustRightInd/>
        <w:snapToGrid/>
        <w:spacing w:before="120" w:after="120" w:line="240" w:lineRule="auto"/>
        <w:textAlignment w:val="auto"/>
        <w:rPr>
          <w:b/>
          <w:bCs/>
          <w:lang w:val="en-US"/>
        </w:rPr>
      </w:pPr>
      <w:r>
        <w:rPr>
          <w:rFonts w:hint="eastAsia"/>
          <w:b/>
          <w:bCs/>
          <w:lang w:val="en-US"/>
        </w:rPr>
        <w:t>UL 256QAM</w:t>
      </w:r>
    </w:p>
    <w:p>
      <w:pPr>
        <w:keepNext w:val="0"/>
        <w:keepLines w:val="0"/>
        <w:pageBreakBefore w:val="0"/>
        <w:widowControl/>
        <w:numPr>
          <w:ilvl w:val="1"/>
          <w:numId w:val="4"/>
        </w:numPr>
        <w:kinsoku/>
        <w:wordWrap/>
        <w:overflowPunct/>
        <w:topLinePunct w:val="0"/>
        <w:autoSpaceDE/>
        <w:autoSpaceDN/>
        <w:bidi w:val="0"/>
        <w:adjustRightInd/>
        <w:snapToGrid/>
        <w:spacing w:before="120" w:after="120" w:line="240" w:lineRule="auto"/>
        <w:textAlignment w:val="auto"/>
        <w:rPr>
          <w:lang w:val="en-US"/>
        </w:rPr>
      </w:pPr>
      <w:r>
        <w:rPr>
          <w:rFonts w:hint="eastAsia"/>
          <w:lang w:val="en-US"/>
        </w:rPr>
        <w:t>Specify the BS demodulation performance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textAlignment w:val="auto"/>
        <w:rPr>
          <w:rFonts w:hint="eastAsia" w:eastAsia="宋体" w:cs="Times New Roman"/>
          <w:szCs w:val="20"/>
          <w:lang w:val="en-US" w:eastAsia="zh-CN" w:bidi="ar-SA"/>
        </w:rPr>
      </w:pPr>
      <w:r>
        <w:rPr>
          <w:rFonts w:hint="eastAsia" w:eastAsia="宋体" w:cs="Times New Roman"/>
          <w:szCs w:val="20"/>
          <w:lang w:val="en-US" w:eastAsia="zh-CN" w:bidi="ar-SA"/>
        </w:rPr>
        <w:t>In RAN4 #108bis meeting, most of the simulation assumptions for defining demodulation requirements were reached and some issues need further discussion[2].In this contribution, we give our view points about simulation assumptions.</w:t>
      </w:r>
    </w:p>
    <w:bookmarkEnd w:id="0"/>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spacing w:before="0" w:after="0" w:line="240" w:lineRule="auto"/>
        <w:jc w:val="left"/>
        <w:textAlignment w:val="auto"/>
        <w:outlineLvl w:val="9"/>
        <w:rPr>
          <w:rFonts w:hint="default" w:eastAsia="Times New Roman"/>
          <w:b w:val="0"/>
          <w:bCs w:val="0"/>
          <w:u w:val="none"/>
          <w:lang w:val="en-US" w:eastAsia="zh-CN" w:bidi="hi-IN"/>
        </w:rPr>
      </w:pPr>
      <w:r>
        <w:rPr>
          <w:rFonts w:hint="eastAsia"/>
          <w:b w:val="0"/>
          <w:bCs w:val="0"/>
          <w:u w:val="none"/>
          <w:lang w:val="en-US" w:eastAsia="zh-CN" w:bidi="hi-IN"/>
        </w:rPr>
        <w:t>The SCS and BW reached in RAN4 # 108bis meeting as below and these two issues need to be determined.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Sub-topic 1-6: Carrier BW and SCS</w:t>
            </w:r>
          </w:p>
          <w:p>
            <w:pPr>
              <w:adjustRightInd w:val="0"/>
              <w:snapToGrid w:val="0"/>
              <w:spacing w:after="0" w:line="240" w:lineRule="auto"/>
              <w:rPr>
                <w:rFonts w:ascii="Times New Roman" w:hAnsi="Times New Roman" w:cs="Times New Roman"/>
                <w:szCs w:val="20"/>
                <w:lang w:eastAsia="zh-CN"/>
              </w:rPr>
            </w:pPr>
            <w:r>
              <w:rPr>
                <w:rFonts w:ascii="Times New Roman" w:hAnsi="Times New Roman" w:cs="Times New Roman"/>
                <w:b/>
                <w:szCs w:val="20"/>
                <w:u w:val="single"/>
                <w:lang w:eastAsia="ko-KR"/>
              </w:rPr>
              <w:t>Issue 1-6: 60 kHz SCS and corresponding carrier BW</w:t>
            </w:r>
          </w:p>
          <w:p>
            <w:pPr>
              <w:adjustRightInd w:val="0"/>
              <w:snapToGrid w:val="0"/>
              <w:spacing w:after="0" w:line="240" w:lineRule="auto"/>
              <w:rPr>
                <w:rFonts w:ascii="Times New Roman" w:hAnsi="Times New Roman" w:cs="Times New Roman"/>
                <w:szCs w:val="20"/>
                <w:lang w:eastAsia="zh-CN"/>
              </w:rPr>
            </w:pPr>
            <w:r>
              <w:rPr>
                <w:rFonts w:ascii="Times New Roman" w:hAnsi="Times New Roman" w:cs="Times New Roman"/>
                <w:b w:val="0"/>
                <w:bCs w:val="0"/>
                <w:szCs w:val="20"/>
                <w:lang w:eastAsia="zh-CN"/>
              </w:rPr>
              <w:t>Agreement: Companies to use 50 MHz for 60 kHz, however decision whether to include requirements for SCS of 60 kHz to be deferred to RAN4#109.</w:t>
            </w:r>
          </w:p>
          <w:p>
            <w:pPr>
              <w:adjustRightInd w:val="0"/>
              <w:snapToGrid w:val="0"/>
              <w:spacing w:after="0" w:line="240" w:lineRule="auto"/>
              <w:rPr>
                <w:rFonts w:ascii="Times New Roman" w:hAnsi="Times New Roman" w:cs="Times New Roman"/>
                <w:szCs w:val="20"/>
                <w:lang w:eastAsia="zh-CN"/>
              </w:rPr>
            </w:pPr>
            <w:r>
              <w:rPr>
                <w:rFonts w:ascii="Times New Roman" w:hAnsi="Times New Roman" w:cs="Times New Roman"/>
                <w:b/>
                <w:szCs w:val="20"/>
                <w:u w:val="single"/>
                <w:lang w:eastAsia="ko-KR"/>
              </w:rPr>
              <w:t>Issue 1-7: 120 kHz SCS and corresponding carrier BW</w:t>
            </w:r>
          </w:p>
          <w:p>
            <w:pPr>
              <w:adjustRightInd w:val="0"/>
              <w:snapToGrid w:val="0"/>
              <w:spacing w:after="0" w:line="240" w:lineRule="auto"/>
              <w:rPr>
                <w:rFonts w:ascii="Times New Roman" w:hAnsi="Times New Roman" w:cs="Times New Roman"/>
                <w:b w:val="0"/>
                <w:bCs w:val="0"/>
                <w:szCs w:val="20"/>
                <w:lang w:eastAsia="zh-CN"/>
              </w:rPr>
            </w:pPr>
            <w:r>
              <w:rPr>
                <w:rFonts w:ascii="Times New Roman" w:hAnsi="Times New Roman" w:cs="Times New Roman"/>
                <w:b w:val="0"/>
                <w:bCs w:val="0"/>
                <w:szCs w:val="20"/>
                <w:lang w:eastAsia="zh-CN"/>
              </w:rPr>
              <w:t xml:space="preserve">Agreement: </w:t>
            </w:r>
          </w:p>
          <w:p>
            <w:pPr>
              <w:adjustRightInd w:val="0"/>
              <w:snapToGrid w:val="0"/>
              <w:spacing w:after="0" w:line="240" w:lineRule="auto"/>
              <w:rPr>
                <w:rFonts w:ascii="Times New Roman" w:hAnsi="Times New Roman" w:cs="Times New Roman"/>
                <w:b w:val="0"/>
                <w:bCs w:val="0"/>
                <w:szCs w:val="20"/>
                <w:lang w:eastAsia="zh-CN"/>
              </w:rPr>
            </w:pPr>
            <w:r>
              <w:rPr>
                <w:rFonts w:ascii="Times New Roman" w:hAnsi="Times New Roman" w:cs="Times New Roman"/>
                <w:b w:val="0"/>
                <w:bCs w:val="0"/>
                <w:szCs w:val="20"/>
                <w:lang w:eastAsia="zh-CN"/>
              </w:rPr>
              <w:t xml:space="preserve">Companies to use 50 MHz initially for requirements derivation, with FFS on 100 MHz and 200 MHz. </w:t>
            </w:r>
          </w:p>
          <w:p>
            <w:pPr>
              <w:keepNext w:val="0"/>
              <w:keepLines w:val="0"/>
              <w:pageBreakBefore w:val="0"/>
              <w:widowControl/>
              <w:kinsoku/>
              <w:wordWrap/>
              <w:overflowPunct/>
              <w:topLinePunct w:val="0"/>
              <w:autoSpaceDE/>
              <w:autoSpaceDN/>
              <w:bidi w:val="0"/>
              <w:adjustRightInd w:val="0"/>
              <w:snapToGrid w:val="0"/>
              <w:spacing w:before="0" w:after="0" w:line="240" w:lineRule="auto"/>
              <w:jc w:val="left"/>
              <w:textAlignment w:val="auto"/>
              <w:outlineLvl w:val="9"/>
              <w:rPr>
                <w:rFonts w:hint="default" w:ascii="Times New Roman" w:hAnsi="Times New Roman" w:eastAsia="Times New Roman" w:cs="Times New Roman"/>
                <w:b w:val="0"/>
                <w:bCs w:val="0"/>
                <w:szCs w:val="20"/>
                <w:u w:val="none"/>
                <w:vertAlign w:val="baseline"/>
                <w:lang w:val="en-US" w:eastAsia="zh-CN" w:bidi="hi-IN"/>
              </w:rPr>
            </w:pPr>
            <w:r>
              <w:rPr>
                <w:rFonts w:ascii="Times New Roman" w:hAnsi="Times New Roman" w:cs="Times New Roman"/>
                <w:b w:val="0"/>
                <w:bCs w:val="0"/>
                <w:szCs w:val="20"/>
                <w:lang w:eastAsia="zh-CN"/>
              </w:rPr>
              <w:t>Companies to provide simulations for 50, 100, 200 with a priority in order of 50, 200, 100, with a view on testable SNR.</w:t>
            </w:r>
          </w:p>
        </w:tc>
      </w:tr>
    </w:tbl>
    <w:p>
      <w:pPr>
        <w:keepNext w:val="0"/>
        <w:keepLines w:val="0"/>
        <w:pageBreakBefore w:val="0"/>
        <w:widowControl/>
        <w:kinsoku/>
        <w:wordWrap/>
        <w:overflowPunct/>
        <w:topLinePunct w:val="0"/>
        <w:autoSpaceDE/>
        <w:autoSpaceDN/>
        <w:bidi w:val="0"/>
        <w:adjustRightInd/>
        <w:snapToGrid/>
        <w:spacing w:before="0" w:after="0" w:line="240" w:lineRule="auto"/>
        <w:jc w:val="left"/>
        <w:textAlignment w:val="auto"/>
        <w:outlineLvl w:val="9"/>
        <w:rPr>
          <w:rFonts w:hint="default"/>
          <w:b w:val="0"/>
          <w:bCs w:val="0"/>
          <w:u w:val="none"/>
          <w:lang w:val="en-US" w:eastAsia="zh-CN" w:bidi="hi-IN"/>
        </w:rPr>
      </w:pPr>
      <w:r>
        <w:rPr>
          <w:rFonts w:hint="eastAsia"/>
          <w:b w:val="0"/>
          <w:bCs w:val="0"/>
          <w:u w:val="none"/>
          <w:lang w:val="en-US" w:eastAsia="zh-CN" w:bidi="hi-IN"/>
        </w:rPr>
        <w:t>With regard to the requirements for 60kHz, as pointed by company that 60kHz is not the typical deployment for FR2-1 and from our simulation results shown in Table 2-1 we can see that the performance gap between 60kHz SCS and 120kHz SCS for 50MHz BW is smaller than 0.5dB. In the RF session 120kHz SCS is reached as the simulation assumption for feasibility study of UL 256QAM[3]. From TS38104[4] we can find the SCS for FR2 UL 64QAM demodulation requirements is 120kHz.</w:t>
      </w:r>
    </w:p>
    <w:p>
      <w:pPr>
        <w:pStyle w:val="29"/>
        <w:keepNext w:val="0"/>
        <w:keepLines w:val="0"/>
        <w:pageBreakBefore w:val="0"/>
        <w:kinsoku/>
        <w:wordWrap/>
        <w:overflowPunct/>
        <w:topLinePunct w:val="0"/>
        <w:autoSpaceDE/>
        <w:autoSpaceDN/>
        <w:bidi w:val="0"/>
        <w:adjustRightInd/>
        <w:snapToGrid/>
        <w:spacing w:before="120" w:after="120" w:line="240" w:lineRule="auto"/>
        <w:ind w:left="0"/>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Table 2-</w:t>
      </w:r>
      <w:r>
        <w:rPr>
          <w:rFonts w:hint="eastAsia" w:ascii="Times New Roman" w:hAnsi="Times New Roman" w:cs="Times New Roman"/>
          <w:b/>
          <w:sz w:val="20"/>
          <w:szCs w:val="20"/>
          <w:lang w:val="en-US" w:eastAsia="zh-CN"/>
        </w:rPr>
        <w:t>1</w:t>
      </w:r>
      <w:r>
        <w:rPr>
          <w:rFonts w:hint="default" w:ascii="Times New Roman" w:hAnsi="Times New Roman" w:cs="Times New Roman"/>
          <w:b/>
          <w:sz w:val="20"/>
          <w:szCs w:val="20"/>
          <w:lang w:eastAsia="zh-CN"/>
        </w:rPr>
        <w:t xml:space="preserve"> Simulation </w:t>
      </w:r>
      <w:r>
        <w:rPr>
          <w:rFonts w:hint="eastAsia" w:ascii="Times New Roman" w:hAnsi="Times New Roman" w:cs="Times New Roman"/>
          <w:b/>
          <w:sz w:val="20"/>
          <w:szCs w:val="20"/>
          <w:lang w:val="en-US" w:eastAsia="zh-CN"/>
        </w:rPr>
        <w:t>results of</w:t>
      </w:r>
      <w:r>
        <w:rPr>
          <w:rFonts w:hint="default" w:ascii="Times New Roman" w:hAnsi="Times New Roman" w:cs="Times New Roman"/>
          <w:b/>
          <w:sz w:val="20"/>
          <w:szCs w:val="20"/>
          <w:lang w:eastAsia="zh-CN"/>
        </w:rPr>
        <w:t xml:space="preserve"> PUSCH demodulation for</w:t>
      </w:r>
      <w:r>
        <w:rPr>
          <w:rFonts w:hint="eastAsia" w:ascii="Times New Roman" w:hAnsi="Times New Roman" w:cs="Times New Roman"/>
          <w:b/>
          <w:sz w:val="20"/>
          <w:szCs w:val="20"/>
          <w:lang w:val="en-US" w:eastAsia="zh-CN"/>
        </w:rPr>
        <w:t xml:space="preserve"> FR2-1 UL</w:t>
      </w:r>
      <w:r>
        <w:rPr>
          <w:rFonts w:hint="default" w:ascii="Times New Roman" w:hAnsi="Times New Roman" w:cs="Times New Roman"/>
          <w:b/>
          <w:sz w:val="20"/>
          <w:szCs w:val="20"/>
          <w:lang w:eastAsia="zh-CN"/>
        </w:rPr>
        <w:t xml:space="preserve"> 256QAM</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gridCol w:w="1596"/>
        <w:gridCol w:w="1381"/>
        <w:gridCol w:w="88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20"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Channel</w:t>
            </w:r>
          </w:p>
        </w:tc>
        <w:tc>
          <w:tcPr>
            <w:tcW w:w="1596"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SCS [kHz] /CBW [MHz]</w:t>
            </w:r>
          </w:p>
        </w:tc>
        <w:tc>
          <w:tcPr>
            <w:tcW w:w="1381"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DMRS Config</w:t>
            </w:r>
          </w:p>
        </w:tc>
        <w:tc>
          <w:tcPr>
            <w:tcW w:w="883"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PTRS</w:t>
            </w:r>
          </w:p>
        </w:tc>
        <w:tc>
          <w:tcPr>
            <w:tcW w:w="1440"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TDL</w:t>
            </w:r>
            <w:r>
              <w:rPr>
                <w:rFonts w:hint="eastAsia" w:cs="Times New Roman"/>
                <w:sz w:val="20"/>
                <w:szCs w:val="20"/>
                <w:lang w:val="en-US" w:eastAsia="zh-CN"/>
              </w:rPr>
              <w:t>D</w:t>
            </w:r>
            <w:r>
              <w:rPr>
                <w:rFonts w:hint="default" w:ascii="Times New Roman" w:hAnsi="Times New Roman" w:cs="Times New Roman"/>
                <w:sz w:val="20"/>
                <w:szCs w:val="20"/>
                <w:lang w:val="en-US" w:eastAsia="zh-CN"/>
              </w:rPr>
              <w:t>30-35Low</w:t>
            </w:r>
          </w:p>
        </w:tc>
        <w:tc>
          <w:tcPr>
            <w:tcW w:w="1596"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60</w:t>
            </w:r>
            <w:r>
              <w:rPr>
                <w:rFonts w:hint="default" w:ascii="Times New Roman" w:hAnsi="Times New Roman" w:cs="Times New Roman"/>
                <w:sz w:val="20"/>
                <w:szCs w:val="20"/>
                <w:lang w:val="en-US" w:eastAsia="zh-CN"/>
              </w:rPr>
              <w:t>/</w:t>
            </w:r>
            <w:r>
              <w:rPr>
                <w:rFonts w:hint="eastAsia" w:cs="Times New Roman"/>
                <w:sz w:val="20"/>
                <w:szCs w:val="20"/>
                <w:lang w:val="en-US" w:eastAsia="zh-CN"/>
              </w:rPr>
              <w:t>5</w:t>
            </w:r>
            <w:r>
              <w:rPr>
                <w:rFonts w:hint="default" w:ascii="Times New Roman" w:hAnsi="Times New Roman" w:cs="Times New Roman"/>
                <w:sz w:val="20"/>
                <w:szCs w:val="20"/>
                <w:lang w:val="en-US" w:eastAsia="zh-CN"/>
              </w:rPr>
              <w:t>0</w:t>
            </w: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lang w:val="en-US" w:eastAsia="zh-CN"/>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lang w:val="en-US" w:eastAsia="zh-CN"/>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1</w:t>
            </w:r>
            <w:r>
              <w:rPr>
                <w:rFonts w:hint="eastAsia" w:cs="Times New Roman"/>
                <w:sz w:val="20"/>
                <w:szCs w:val="20"/>
                <w:lang w:val="en-US" w:eastAsia="zh-CN"/>
              </w:rPr>
              <w:t>+0</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lang w:val="en-US" w:eastAsia="zh-CN"/>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lang w:val="en-US" w:eastAsia="zh-CN"/>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120/50</w:t>
            </w: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1</w:t>
            </w:r>
            <w:r>
              <w:rPr>
                <w:rFonts w:hint="eastAsia" w:cs="Times New Roman"/>
                <w:sz w:val="20"/>
                <w:szCs w:val="20"/>
                <w:lang w:val="en-US" w:eastAsia="zh-CN"/>
              </w:rPr>
              <w:t>+0</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15.</w:t>
            </w:r>
            <w:r>
              <w:rPr>
                <w:rFonts w:hint="eastAsia" w:eastAsia="宋体" w:cs="Times New Roman"/>
                <w:color w:val="auto"/>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16.</w:t>
            </w:r>
            <w:r>
              <w:rPr>
                <w:rFonts w:hint="eastAsia" w:eastAsia="宋体" w:cs="Times New Roman"/>
                <w:color w:val="auto"/>
                <w:sz w:val="20"/>
                <w:szCs w:val="20"/>
                <w:lang w:val="en-US" w:eastAsia="zh-CN"/>
              </w:rPr>
              <w:t>9</w:t>
            </w:r>
          </w:p>
        </w:tc>
      </w:tr>
    </w:tbl>
    <w:p>
      <w:pPr>
        <w:keepNext w:val="0"/>
        <w:keepLines w:val="0"/>
        <w:pageBreakBefore w:val="0"/>
        <w:widowControl/>
        <w:kinsoku/>
        <w:wordWrap/>
        <w:overflowPunct/>
        <w:topLinePunct w:val="0"/>
        <w:autoSpaceDE/>
        <w:autoSpaceDN/>
        <w:bidi w:val="0"/>
        <w:adjustRightInd/>
        <w:snapToGrid/>
        <w:spacing w:before="0" w:after="0" w:line="240" w:lineRule="auto"/>
        <w:jc w:val="left"/>
        <w:textAlignment w:val="auto"/>
        <w:outlineLvl w:val="9"/>
        <w:rPr>
          <w:rFonts w:hint="default"/>
          <w:b w:val="0"/>
          <w:bCs w:val="0"/>
          <w:u w:val="none"/>
          <w:lang w:val="en-US" w:eastAsia="zh-CN" w:bidi="hi-IN"/>
        </w:rPr>
      </w:pP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ascii="Times New Roman" w:hAnsi="Times New Roman" w:eastAsia="宋体" w:cs="Times New Roman"/>
          <w:b/>
          <w:kern w:val="0"/>
          <w:szCs w:val="20"/>
          <w:lang w:val="en-US" w:eastAsia="zh-CN"/>
        </w:rPr>
      </w:pPr>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Not to consider 60kHz SCS for FR2-1 UL 256QAM demodulation requirements</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spacing w:before="0" w:after="0" w:line="240" w:lineRule="auto"/>
        <w:jc w:val="left"/>
        <w:textAlignment w:val="auto"/>
        <w:outlineLvl w:val="9"/>
        <w:rPr>
          <w:rFonts w:hint="default" w:eastAsia="Times New Roman"/>
          <w:b w:val="0"/>
          <w:bCs w:val="0"/>
          <w:u w:val="none"/>
          <w:lang w:val="en-US" w:eastAsia="zh-CN" w:bidi="hi-IN"/>
        </w:rPr>
      </w:pPr>
      <w:r>
        <w:rPr>
          <w:rFonts w:hint="eastAsia"/>
          <w:b w:val="0"/>
          <w:bCs w:val="0"/>
          <w:u w:val="none"/>
          <w:lang w:val="en-US" w:eastAsia="zh-CN" w:bidi="hi-IN"/>
        </w:rPr>
        <w:t xml:space="preserve">With regard to bandwidth of 120kHz SCS, 100MHz and 200MHz are still FFS. Table 2-2 shows the performance for 120kHz SCS with different BW. </w:t>
      </w:r>
    </w:p>
    <w:p>
      <w:pPr>
        <w:pStyle w:val="29"/>
        <w:keepNext w:val="0"/>
        <w:keepLines w:val="0"/>
        <w:pageBreakBefore w:val="0"/>
        <w:kinsoku/>
        <w:wordWrap/>
        <w:overflowPunct/>
        <w:topLinePunct w:val="0"/>
        <w:autoSpaceDE/>
        <w:autoSpaceDN/>
        <w:bidi w:val="0"/>
        <w:adjustRightInd/>
        <w:snapToGrid/>
        <w:spacing w:before="120" w:after="120" w:line="240" w:lineRule="auto"/>
        <w:ind w:left="0"/>
        <w:jc w:val="center"/>
        <w:textAlignment w:val="auto"/>
        <w:rPr>
          <w:rFonts w:hint="default" w:ascii="Times New Roman" w:hAnsi="Times New Roman" w:cs="Times New Roman"/>
          <w:b/>
          <w:sz w:val="20"/>
          <w:szCs w:val="20"/>
          <w:lang w:eastAsia="zh-CN"/>
        </w:rPr>
      </w:pPr>
      <w:r>
        <w:rPr>
          <w:rFonts w:hint="eastAsia" w:eastAsia="宋体" w:cs="Times New Roman"/>
          <w:sz w:val="20"/>
          <w:szCs w:val="20"/>
          <w:lang w:val="en-US" w:eastAsia="zh-CN"/>
        </w:rPr>
        <w:t xml:space="preserve"> </w:t>
      </w:r>
      <w:r>
        <w:rPr>
          <w:rFonts w:hint="default" w:ascii="Times New Roman" w:hAnsi="Times New Roman" w:cs="Times New Roman"/>
          <w:b/>
          <w:sz w:val="20"/>
          <w:szCs w:val="20"/>
          <w:lang w:eastAsia="zh-CN"/>
        </w:rPr>
        <w:t>Table 2-</w:t>
      </w:r>
      <w:r>
        <w:rPr>
          <w:rFonts w:hint="eastAsia" w:ascii="Times New Roman" w:hAnsi="Times New Roman" w:cs="Times New Roman"/>
          <w:b/>
          <w:sz w:val="20"/>
          <w:szCs w:val="20"/>
          <w:lang w:val="en-US" w:eastAsia="zh-CN"/>
        </w:rPr>
        <w:t>2</w:t>
      </w:r>
      <w:r>
        <w:rPr>
          <w:rFonts w:hint="default" w:ascii="Times New Roman" w:hAnsi="Times New Roman" w:cs="Times New Roman"/>
          <w:b/>
          <w:sz w:val="20"/>
          <w:szCs w:val="20"/>
          <w:lang w:eastAsia="zh-CN"/>
        </w:rPr>
        <w:t xml:space="preserve"> </w:t>
      </w:r>
      <w:r>
        <w:rPr>
          <w:rFonts w:hint="eastAsia" w:ascii="Times New Roman" w:hAnsi="Times New Roman" w:cs="Times New Roman"/>
          <w:b/>
          <w:sz w:val="20"/>
          <w:szCs w:val="20"/>
          <w:lang w:val="en-US" w:eastAsia="zh-CN"/>
        </w:rPr>
        <w:t>Performance comparison for different BW with 120KHz SCS</w:t>
      </w:r>
      <w:r>
        <w:rPr>
          <w:rFonts w:hint="default" w:ascii="Times New Roman" w:hAnsi="Times New Roman" w:cs="Times New Roman"/>
          <w:b/>
          <w:sz w:val="20"/>
          <w:szCs w:val="20"/>
          <w:lang w:eastAsia="zh-CN"/>
        </w:rPr>
        <w:t xml:space="preserve"> for</w:t>
      </w:r>
      <w:r>
        <w:rPr>
          <w:rFonts w:hint="eastAsia" w:ascii="Times New Roman" w:hAnsi="Times New Roman" w:cs="Times New Roman"/>
          <w:b/>
          <w:sz w:val="20"/>
          <w:szCs w:val="20"/>
          <w:lang w:val="en-US" w:eastAsia="zh-CN"/>
        </w:rPr>
        <w:t xml:space="preserve"> FR2-1 UL</w:t>
      </w:r>
      <w:r>
        <w:rPr>
          <w:rFonts w:hint="default" w:ascii="Times New Roman" w:hAnsi="Times New Roman" w:cs="Times New Roman"/>
          <w:b/>
          <w:sz w:val="20"/>
          <w:szCs w:val="20"/>
          <w:lang w:eastAsia="zh-CN"/>
        </w:rPr>
        <w:t xml:space="preserve"> 256QAM</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gridCol w:w="1596"/>
        <w:gridCol w:w="1381"/>
        <w:gridCol w:w="88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20"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Channel</w:t>
            </w:r>
          </w:p>
        </w:tc>
        <w:tc>
          <w:tcPr>
            <w:tcW w:w="1596"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SCS [kHz] /CBW [MHz]</w:t>
            </w:r>
          </w:p>
        </w:tc>
        <w:tc>
          <w:tcPr>
            <w:tcW w:w="1381"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DMRS Config</w:t>
            </w:r>
          </w:p>
        </w:tc>
        <w:tc>
          <w:tcPr>
            <w:tcW w:w="883"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PTRS</w:t>
            </w:r>
          </w:p>
        </w:tc>
        <w:tc>
          <w:tcPr>
            <w:tcW w:w="1440" w:type="dxa"/>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TDL</w:t>
            </w:r>
            <w:r>
              <w:rPr>
                <w:rFonts w:hint="eastAsia" w:cs="Times New Roman"/>
                <w:sz w:val="20"/>
                <w:szCs w:val="20"/>
                <w:lang w:val="en-US" w:eastAsia="zh-CN"/>
              </w:rPr>
              <w:t>D</w:t>
            </w:r>
            <w:r>
              <w:rPr>
                <w:rFonts w:hint="default" w:ascii="Times New Roman" w:hAnsi="Times New Roman" w:cs="Times New Roman"/>
                <w:sz w:val="20"/>
                <w:szCs w:val="20"/>
                <w:lang w:val="en-US" w:eastAsia="zh-CN"/>
              </w:rPr>
              <w:t>30-35Low</w:t>
            </w:r>
          </w:p>
        </w:tc>
        <w:tc>
          <w:tcPr>
            <w:tcW w:w="1596"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120/50</w:t>
            </w: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1</w:t>
            </w:r>
            <w:r>
              <w:rPr>
                <w:rFonts w:hint="eastAsia" w:cs="Times New Roman"/>
                <w:sz w:val="20"/>
                <w:szCs w:val="20"/>
                <w:lang w:val="en-US" w:eastAsia="zh-CN"/>
              </w:rPr>
              <w:t>+0</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15.</w:t>
            </w:r>
            <w:r>
              <w:rPr>
                <w:rFonts w:hint="eastAsia" w:eastAsia="宋体" w:cs="Times New Roman"/>
                <w:color w:val="auto"/>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16.</w:t>
            </w:r>
            <w:r>
              <w:rPr>
                <w:rFonts w:hint="eastAsia" w:eastAsia="宋体" w:cs="Times New Roman"/>
                <w:color w:val="auto"/>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r>
              <w:rPr>
                <w:rFonts w:hint="eastAsia" w:cs="Times New Roman"/>
                <w:sz w:val="20"/>
                <w:szCs w:val="20"/>
                <w:lang w:val="en-US" w:eastAsia="zh-CN"/>
              </w:rPr>
              <w:t>120/100</w:t>
            </w: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lang w:val="en-US"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1</w:t>
            </w:r>
            <w:r>
              <w:rPr>
                <w:rFonts w:hint="eastAsia" w:cs="Times New Roman"/>
                <w:sz w:val="20"/>
                <w:szCs w:val="20"/>
                <w:lang w:val="en-US" w:eastAsia="zh-CN"/>
              </w:rPr>
              <w:t>+0</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default"/>
                <w:lang w:val="en-US" w:eastAsia="zh-CN"/>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r>
              <w:rPr>
                <w:rFonts w:hint="eastAsia" w:cs="Times New Roman"/>
                <w:sz w:val="20"/>
                <w:szCs w:val="20"/>
                <w:lang w:val="en-US" w:eastAsia="zh-CN"/>
              </w:rPr>
              <w:t>120/200</w:t>
            </w: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eastAsia"/>
                <w:lang w:val="en-US"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eastAsia"/>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restart"/>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1</w:t>
            </w:r>
            <w:r>
              <w:rPr>
                <w:rFonts w:hint="eastAsia" w:cs="Times New Roman"/>
                <w:sz w:val="20"/>
                <w:szCs w:val="20"/>
                <w:lang w:val="en-US" w:eastAsia="zh-CN"/>
              </w:rPr>
              <w:t>+0</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disabled</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eastAsia"/>
                <w:lang w:val="en-US" w:eastAsia="zh-CN"/>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20"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1596"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cs="Times New Roman"/>
                <w:sz w:val="20"/>
                <w:szCs w:val="20"/>
                <w:lang w:val="en-US" w:eastAsia="zh-CN"/>
              </w:rPr>
            </w:pPr>
          </w:p>
        </w:tc>
        <w:tc>
          <w:tcPr>
            <w:tcW w:w="1381" w:type="dxa"/>
            <w:vMerge w:val="continue"/>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eastAsia="zh-CN"/>
              </w:rPr>
            </w:pPr>
          </w:p>
        </w:tc>
        <w:tc>
          <w:tcPr>
            <w:tcW w:w="883" w:type="dxa"/>
            <w:tcBorders>
              <w:top w:val="single" w:color="auto" w:sz="4" w:space="0"/>
              <w:left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MS Mincho" w:cs="Times New Roman"/>
                <w:sz w:val="20"/>
                <w:szCs w:val="20"/>
                <w:lang w:val="en-US" w:eastAsia="zh-CN" w:bidi="ar-SA"/>
              </w:rPr>
            </w:pPr>
            <w:r>
              <w:rPr>
                <w:rFonts w:hint="default" w:ascii="Times New Roman" w:hAnsi="Times New Roman" w:cs="Times New Roman"/>
                <w:sz w:val="20"/>
                <w:szCs w:val="20"/>
                <w:lang w:val="en-US" w:eastAsia="zh-CN"/>
              </w:rPr>
              <w:t>enabled</w:t>
            </w:r>
          </w:p>
        </w:tc>
        <w:tc>
          <w:tcPr>
            <w:tcW w:w="1440" w:type="dxa"/>
            <w:tcBorders>
              <w:top w:val="single" w:color="auto" w:sz="4" w:space="0"/>
              <w:left w:val="single" w:color="auto" w:sz="4" w:space="0"/>
              <w:right w:val="single" w:color="auto" w:sz="4" w:space="0"/>
            </w:tcBorders>
            <w:shd w:val="clear" w:color="auto" w:fill="auto"/>
            <w:vAlign w:val="center"/>
          </w:tcPr>
          <w:p>
            <w:pPr>
              <w:pStyle w:val="8"/>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color w:val="auto"/>
                <w:sz w:val="20"/>
                <w:szCs w:val="20"/>
                <w:lang w:val="en-US" w:eastAsia="zh-CN"/>
              </w:rPr>
            </w:pPr>
            <w:r>
              <w:rPr>
                <w:rFonts w:hint="eastAsia"/>
                <w:lang w:val="en-US" w:eastAsia="zh-CN"/>
              </w:rPr>
              <w:t>16.9</w:t>
            </w:r>
          </w:p>
        </w:tc>
      </w:tr>
    </w:tbl>
    <w:p>
      <w:pPr>
        <w:keepNext w:val="0"/>
        <w:keepLines w:val="0"/>
        <w:pageBreakBefore w:val="0"/>
        <w:widowControl/>
        <w:kinsoku/>
        <w:wordWrap/>
        <w:overflowPunct/>
        <w:topLinePunct w:val="0"/>
        <w:autoSpaceDE/>
        <w:autoSpaceDN/>
        <w:bidi w:val="0"/>
        <w:adjustRightInd/>
        <w:snapToGrid/>
        <w:spacing w:before="0" w:after="0" w:line="240" w:lineRule="auto"/>
        <w:jc w:val="left"/>
        <w:textAlignment w:val="auto"/>
        <w:outlineLvl w:val="9"/>
        <w:rPr>
          <w:rFonts w:hint="eastAsia"/>
          <w:b w:val="0"/>
          <w:bCs w:val="0"/>
          <w:u w:val="none"/>
          <w:lang w:val="en-US" w:eastAsia="zh-CN" w:bidi="hi-IN"/>
        </w:rPr>
      </w:pPr>
      <w:r>
        <w:rPr>
          <w:rFonts w:hint="eastAsia"/>
          <w:b w:val="0"/>
          <w:bCs w:val="0"/>
          <w:u w:val="none"/>
          <w:lang w:val="en-US" w:eastAsia="zh-CN" w:bidi="hi-IN"/>
        </w:rPr>
        <w:t>It can be seen that the gap of different BW is small. Between 100MHz BW and 200MHz BW the wider one is preferred for demodulation requirements.</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ascii="Times New Roman" w:hAnsi="Times New Roman" w:eastAsia="宋体" w:cs="Times New Roman"/>
          <w:b/>
          <w:kern w:val="0"/>
          <w:szCs w:val="20"/>
          <w:lang w:val="en-US" w:eastAsia="zh-CN"/>
        </w:rPr>
      </w:pPr>
      <w:r>
        <w:rPr>
          <w:rFonts w:hint="eastAsia" w:eastAsia="宋体" w:cs="Times New Roman"/>
          <w:b/>
          <w:kern w:val="0"/>
          <w:szCs w:val="20"/>
          <w:lang w:val="en-US" w:eastAsia="zh-CN"/>
        </w:rPr>
        <w:t>Proposal 2</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To consider 50MHz BW and 200MHz BW for FR2-1 UL 256QAM demodulation requirements</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spacing w:before="0" w:after="0" w:line="240" w:lineRule="auto"/>
        <w:jc w:val="left"/>
        <w:textAlignment w:val="auto"/>
        <w:outlineLvl w:val="9"/>
        <w:rPr>
          <w:rFonts w:hint="default"/>
          <w:b w:val="0"/>
          <w:bCs w:val="0"/>
          <w:u w:val="none"/>
          <w:lang w:val="en-US" w:eastAsia="zh-CN" w:bidi="hi-IN"/>
        </w:rPr>
      </w:pPr>
    </w:p>
    <w:p>
      <w:pPr>
        <w:pStyle w:val="8"/>
        <w:keepNext w:val="0"/>
        <w:keepLines w:val="0"/>
        <w:pageBreakBefore w:val="0"/>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bidi="hi-IN"/>
        </w:rPr>
      </w:pP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ascii="Times New Roman" w:hAnsi="Times New Roman" w:eastAsia="宋体" w:cs="Times New Roman"/>
          <w:b/>
          <w:kern w:val="0"/>
          <w:szCs w:val="20"/>
          <w:lang w:val="en-US" w:eastAsia="zh-CN"/>
        </w:rPr>
      </w:pP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lang w:val="en-US" w:eastAsia="zh-CN" w:bidi="hi-IN"/>
        </w:rPr>
      </w:pP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before="120" w:after="120" w:line="240" w:lineRule="auto"/>
        <w:rPr>
          <w:rFonts w:eastAsia="宋体"/>
          <w:bCs/>
          <w:szCs w:val="20"/>
          <w:lang w:eastAsia="zh-CN"/>
        </w:rPr>
      </w:pPr>
      <w:r>
        <w:rPr>
          <w:rFonts w:eastAsia="宋体"/>
          <w:bCs/>
          <w:szCs w:val="20"/>
          <w:lang w:eastAsia="zh-CN"/>
        </w:rPr>
        <w:t xml:space="preserve">Based on the </w:t>
      </w:r>
      <w:r>
        <w:rPr>
          <w:rFonts w:hint="eastAsia" w:eastAsia="宋体"/>
          <w:bCs/>
          <w:szCs w:val="20"/>
          <w:lang w:val="en-US" w:eastAsia="zh-CN"/>
        </w:rPr>
        <w:t>simulation discussion</w:t>
      </w:r>
      <w:r>
        <w:rPr>
          <w:rFonts w:eastAsia="宋体"/>
          <w:bCs/>
          <w:szCs w:val="20"/>
          <w:lang w:eastAsia="zh-CN"/>
        </w:rPr>
        <w:t xml:space="preserve">, the following </w:t>
      </w:r>
      <w:r>
        <w:rPr>
          <w:rFonts w:hint="eastAsia" w:eastAsia="宋体"/>
          <w:bCs/>
          <w:szCs w:val="20"/>
          <w:lang w:val="en-US" w:eastAsia="zh-CN"/>
        </w:rPr>
        <w:t xml:space="preserve">proposal is </w:t>
      </w:r>
      <w:r>
        <w:rPr>
          <w:rFonts w:eastAsia="宋体"/>
          <w:bCs/>
          <w:szCs w:val="20"/>
          <w:lang w:eastAsia="zh-CN"/>
        </w:rPr>
        <w:t>given:</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ascii="Times New Roman" w:hAnsi="Times New Roman" w:eastAsia="宋体" w:cs="Times New Roman"/>
          <w:b/>
          <w:kern w:val="0"/>
          <w:szCs w:val="20"/>
          <w:lang w:val="en-US" w:eastAsia="zh-CN"/>
        </w:rPr>
      </w:pPr>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Not to consider 60kHz SCS for FR2-1 UL 256QAM demodulation requirements</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ascii="Times New Roman" w:hAnsi="Times New Roman" w:eastAsia="宋体" w:cs="Times New Roman"/>
          <w:b/>
          <w:kern w:val="0"/>
          <w:szCs w:val="20"/>
          <w:lang w:val="en-US" w:eastAsia="zh-CN"/>
        </w:rPr>
      </w:pPr>
      <w:r>
        <w:rPr>
          <w:rFonts w:hint="eastAsia" w:eastAsia="宋体" w:cs="Times New Roman"/>
          <w:b/>
          <w:kern w:val="0"/>
          <w:szCs w:val="20"/>
          <w:lang w:val="en-US" w:eastAsia="zh-CN"/>
        </w:rPr>
        <w:t>Proposal 2</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To consider 50MHz BW and 200MHz BW for FR2-1 UL 256QAM demodulation requirements</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pP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bCs/>
          <w:szCs w:val="20"/>
          <w:lang w:eastAsia="zh-CN"/>
        </w:rPr>
      </w:pPr>
      <w:r>
        <w:rPr>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rFonts w:hint="eastAsia"/>
          <w:sz w:val="21"/>
          <w:szCs w:val="21"/>
          <w:lang w:val="en-US"/>
        </w:rPr>
      </w:pPr>
      <w:r>
        <w:rPr>
          <w:rFonts w:hint="eastAsia"/>
          <w:sz w:val="20"/>
          <w:szCs w:val="20"/>
          <w:lang w:val="en-US"/>
        </w:rPr>
        <w:t>RP-222228</w:t>
      </w:r>
      <w:r>
        <w:rPr>
          <w:rFonts w:hint="eastAsia"/>
          <w:sz w:val="20"/>
          <w:szCs w:val="20"/>
          <w:lang w:val="en-US" w:eastAsia="zh-CN"/>
        </w:rPr>
        <w:t xml:space="preserve"> </w:t>
      </w:r>
      <w:r>
        <w:rPr>
          <w:rFonts w:hint="eastAsia"/>
          <w:sz w:val="20"/>
          <w:szCs w:val="20"/>
          <w:lang w:val="en-US"/>
        </w:rPr>
        <w:t>Revised WID: NR RF requirements enhancement for frequency range 2 (FR2), Phase 3</w:t>
      </w:r>
      <w:r>
        <w:rPr>
          <w:rFonts w:hint="eastAsia"/>
          <w:sz w:val="20"/>
          <w:szCs w:val="20"/>
          <w:lang w:val="en-US" w:eastAsia="zh-CN"/>
        </w:rPr>
        <w:t xml:space="preserve">, Nokia, Xiaomi </w:t>
      </w:r>
    </w:p>
    <w:p>
      <w:pPr>
        <w:pStyle w:val="9"/>
        <w:rPr>
          <w:rFonts w:hint="eastAsia"/>
          <w:sz w:val="20"/>
          <w:szCs w:val="20"/>
          <w:lang w:val="en-US"/>
        </w:rPr>
      </w:pPr>
      <w:r>
        <w:rPr>
          <w:rFonts w:hint="eastAsia"/>
          <w:sz w:val="20"/>
          <w:szCs w:val="20"/>
          <w:lang w:val="en-US"/>
        </w:rPr>
        <w:t>R4-2316903</w:t>
      </w:r>
      <w:r>
        <w:rPr>
          <w:rFonts w:hint="eastAsia"/>
          <w:sz w:val="20"/>
          <w:szCs w:val="20"/>
          <w:lang w:val="en-US" w:eastAsia="zh-CN"/>
        </w:rPr>
        <w:t xml:space="preserve"> Way Forward 256 QAM BS Demod, Nokia, Nokia Shanghai Bell</w:t>
      </w:r>
    </w:p>
    <w:p>
      <w:pPr>
        <w:pStyle w:val="9"/>
        <w:rPr>
          <w:rFonts w:hint="eastAsia"/>
          <w:sz w:val="20"/>
          <w:szCs w:val="20"/>
          <w:lang w:val="en-US"/>
        </w:rPr>
      </w:pPr>
      <w:r>
        <w:rPr>
          <w:rFonts w:hint="eastAsia"/>
          <w:sz w:val="20"/>
          <w:szCs w:val="20"/>
          <w:lang w:val="en-US"/>
        </w:rPr>
        <w:t>R4-2214453</w:t>
      </w:r>
      <w:r>
        <w:rPr>
          <w:rFonts w:hint="eastAsia"/>
          <w:sz w:val="20"/>
          <w:szCs w:val="20"/>
          <w:lang w:val="en-US" w:eastAsia="zh-CN"/>
        </w:rPr>
        <w:t xml:space="preserve"> </w:t>
      </w:r>
      <w:r>
        <w:rPr>
          <w:rFonts w:hint="eastAsia"/>
          <w:sz w:val="20"/>
          <w:szCs w:val="20"/>
          <w:lang w:val="en-US"/>
        </w:rPr>
        <w:t>WF on UL 256QAM</w:t>
      </w:r>
      <w:r>
        <w:rPr>
          <w:rFonts w:hint="eastAsia"/>
          <w:sz w:val="20"/>
          <w:szCs w:val="20"/>
          <w:lang w:val="en-US" w:eastAsia="zh-CN"/>
        </w:rPr>
        <w:t>, Xiaomi</w:t>
      </w:r>
    </w:p>
    <w:p>
      <w:pPr>
        <w:pStyle w:val="9"/>
        <w:rPr>
          <w:rFonts w:hint="eastAsia"/>
          <w:sz w:val="20"/>
          <w:szCs w:val="20"/>
          <w:lang w:val="en-US"/>
        </w:rPr>
      </w:pPr>
      <w:r>
        <w:rPr>
          <w:rFonts w:hint="eastAsia"/>
          <w:sz w:val="20"/>
          <w:szCs w:val="20"/>
          <w:lang w:val="en-US"/>
        </w:rPr>
        <w:t>3GPP TS 38.104 V18.3.0</w:t>
      </w:r>
    </w:p>
    <w:p>
      <w:pPr>
        <w:rPr>
          <w:rFonts w:hint="default"/>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AC771BC"/>
    <w:multiLevelType w:val="multilevel"/>
    <w:tmpl w:val="1AC771BC"/>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126"/>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5337E"/>
    <w:rsid w:val="016B327A"/>
    <w:rsid w:val="0180738E"/>
    <w:rsid w:val="018B3BAA"/>
    <w:rsid w:val="01945324"/>
    <w:rsid w:val="01957959"/>
    <w:rsid w:val="01BA0053"/>
    <w:rsid w:val="01CA556D"/>
    <w:rsid w:val="01DC1C82"/>
    <w:rsid w:val="02065A2E"/>
    <w:rsid w:val="020928F5"/>
    <w:rsid w:val="0217354E"/>
    <w:rsid w:val="021A5187"/>
    <w:rsid w:val="02281CFD"/>
    <w:rsid w:val="0228598B"/>
    <w:rsid w:val="02343561"/>
    <w:rsid w:val="025B0AD8"/>
    <w:rsid w:val="02626E3D"/>
    <w:rsid w:val="02721826"/>
    <w:rsid w:val="02770E1A"/>
    <w:rsid w:val="028C48C4"/>
    <w:rsid w:val="0298367A"/>
    <w:rsid w:val="02D254EC"/>
    <w:rsid w:val="02DE07AA"/>
    <w:rsid w:val="02E43D5D"/>
    <w:rsid w:val="02F72239"/>
    <w:rsid w:val="02F759DA"/>
    <w:rsid w:val="02FE5F82"/>
    <w:rsid w:val="03256F39"/>
    <w:rsid w:val="032D5AEE"/>
    <w:rsid w:val="03311F41"/>
    <w:rsid w:val="03334B44"/>
    <w:rsid w:val="03441216"/>
    <w:rsid w:val="035C5E5E"/>
    <w:rsid w:val="036F028C"/>
    <w:rsid w:val="03A05508"/>
    <w:rsid w:val="03AB67DC"/>
    <w:rsid w:val="03C77456"/>
    <w:rsid w:val="04156C27"/>
    <w:rsid w:val="042B1DF5"/>
    <w:rsid w:val="043D2559"/>
    <w:rsid w:val="045D198A"/>
    <w:rsid w:val="046824A8"/>
    <w:rsid w:val="0478015E"/>
    <w:rsid w:val="04B43FA7"/>
    <w:rsid w:val="04D16755"/>
    <w:rsid w:val="04D20004"/>
    <w:rsid w:val="04EB6A3A"/>
    <w:rsid w:val="04F46C46"/>
    <w:rsid w:val="04FC2C75"/>
    <w:rsid w:val="0526729B"/>
    <w:rsid w:val="05510DD1"/>
    <w:rsid w:val="059160D0"/>
    <w:rsid w:val="05AE018C"/>
    <w:rsid w:val="05B32ECD"/>
    <w:rsid w:val="062A620F"/>
    <w:rsid w:val="064B00B0"/>
    <w:rsid w:val="064B55C1"/>
    <w:rsid w:val="06654A0B"/>
    <w:rsid w:val="06823D8F"/>
    <w:rsid w:val="06883FFB"/>
    <w:rsid w:val="068F48CC"/>
    <w:rsid w:val="06C30854"/>
    <w:rsid w:val="06C93669"/>
    <w:rsid w:val="06CC69B4"/>
    <w:rsid w:val="06D84A8A"/>
    <w:rsid w:val="07122035"/>
    <w:rsid w:val="0734792D"/>
    <w:rsid w:val="074A5F1C"/>
    <w:rsid w:val="075F2C06"/>
    <w:rsid w:val="07622262"/>
    <w:rsid w:val="0793078D"/>
    <w:rsid w:val="07A9337A"/>
    <w:rsid w:val="07AB0366"/>
    <w:rsid w:val="07B4395C"/>
    <w:rsid w:val="07CD3CDD"/>
    <w:rsid w:val="07E96697"/>
    <w:rsid w:val="084C0D54"/>
    <w:rsid w:val="085145EC"/>
    <w:rsid w:val="085C2CEC"/>
    <w:rsid w:val="085D2367"/>
    <w:rsid w:val="085E5DBE"/>
    <w:rsid w:val="08721912"/>
    <w:rsid w:val="08AD5856"/>
    <w:rsid w:val="08C13553"/>
    <w:rsid w:val="08C71DC3"/>
    <w:rsid w:val="08E37BAD"/>
    <w:rsid w:val="08EE2ED2"/>
    <w:rsid w:val="08F32F87"/>
    <w:rsid w:val="08F91885"/>
    <w:rsid w:val="08FB28C9"/>
    <w:rsid w:val="090F5236"/>
    <w:rsid w:val="0924260A"/>
    <w:rsid w:val="09294F7D"/>
    <w:rsid w:val="092C61F8"/>
    <w:rsid w:val="095C0F0C"/>
    <w:rsid w:val="09646BE3"/>
    <w:rsid w:val="09674661"/>
    <w:rsid w:val="097E672F"/>
    <w:rsid w:val="09825F02"/>
    <w:rsid w:val="09854190"/>
    <w:rsid w:val="09AB6C45"/>
    <w:rsid w:val="09E20449"/>
    <w:rsid w:val="09FC388C"/>
    <w:rsid w:val="0A0F5E0F"/>
    <w:rsid w:val="0A2802DC"/>
    <w:rsid w:val="0A4B6F30"/>
    <w:rsid w:val="0A731B50"/>
    <w:rsid w:val="0A8E34E6"/>
    <w:rsid w:val="0AB60DEE"/>
    <w:rsid w:val="0AC9278E"/>
    <w:rsid w:val="0B032A83"/>
    <w:rsid w:val="0B2E106F"/>
    <w:rsid w:val="0B3B151E"/>
    <w:rsid w:val="0B3E5ECD"/>
    <w:rsid w:val="0B61638C"/>
    <w:rsid w:val="0B724963"/>
    <w:rsid w:val="0B725220"/>
    <w:rsid w:val="0B784AFE"/>
    <w:rsid w:val="0B7D64C0"/>
    <w:rsid w:val="0B802D0D"/>
    <w:rsid w:val="0B9A6376"/>
    <w:rsid w:val="0B9C3E91"/>
    <w:rsid w:val="0BC176FB"/>
    <w:rsid w:val="0BF37D09"/>
    <w:rsid w:val="0BF41031"/>
    <w:rsid w:val="0C0C5682"/>
    <w:rsid w:val="0C1D57F9"/>
    <w:rsid w:val="0C684AC1"/>
    <w:rsid w:val="0C7A666C"/>
    <w:rsid w:val="0C867BFF"/>
    <w:rsid w:val="0C953742"/>
    <w:rsid w:val="0CA242EA"/>
    <w:rsid w:val="0CB30E04"/>
    <w:rsid w:val="0CCA3222"/>
    <w:rsid w:val="0CF845B2"/>
    <w:rsid w:val="0D1561A4"/>
    <w:rsid w:val="0D495A0D"/>
    <w:rsid w:val="0D4D2BE5"/>
    <w:rsid w:val="0D613BA3"/>
    <w:rsid w:val="0D744565"/>
    <w:rsid w:val="0D78361E"/>
    <w:rsid w:val="0D7F564D"/>
    <w:rsid w:val="0D835665"/>
    <w:rsid w:val="0D92053C"/>
    <w:rsid w:val="0DB243FB"/>
    <w:rsid w:val="0DE052FE"/>
    <w:rsid w:val="0DE23025"/>
    <w:rsid w:val="0DE959EE"/>
    <w:rsid w:val="0DFF2B1F"/>
    <w:rsid w:val="0E2340BB"/>
    <w:rsid w:val="0E3330D0"/>
    <w:rsid w:val="0E5576D4"/>
    <w:rsid w:val="0E7519BC"/>
    <w:rsid w:val="0E7F7357"/>
    <w:rsid w:val="0E8B13D2"/>
    <w:rsid w:val="0E8B5245"/>
    <w:rsid w:val="0E9E4D5A"/>
    <w:rsid w:val="0ECE66B5"/>
    <w:rsid w:val="0F11785B"/>
    <w:rsid w:val="0F193A29"/>
    <w:rsid w:val="0F21557B"/>
    <w:rsid w:val="0F372967"/>
    <w:rsid w:val="0F3747E7"/>
    <w:rsid w:val="0F3D56F1"/>
    <w:rsid w:val="0F5107D2"/>
    <w:rsid w:val="0F5413E6"/>
    <w:rsid w:val="0F906704"/>
    <w:rsid w:val="0FDA7DDA"/>
    <w:rsid w:val="0FF721A8"/>
    <w:rsid w:val="0FFA1150"/>
    <w:rsid w:val="10490BAD"/>
    <w:rsid w:val="109241A4"/>
    <w:rsid w:val="109658C1"/>
    <w:rsid w:val="10D6699E"/>
    <w:rsid w:val="11104883"/>
    <w:rsid w:val="11291D63"/>
    <w:rsid w:val="112A5F7B"/>
    <w:rsid w:val="112D72C6"/>
    <w:rsid w:val="113F3856"/>
    <w:rsid w:val="11683FF9"/>
    <w:rsid w:val="118C0750"/>
    <w:rsid w:val="119D5D13"/>
    <w:rsid w:val="11A50508"/>
    <w:rsid w:val="120639A8"/>
    <w:rsid w:val="123E5A4F"/>
    <w:rsid w:val="12447798"/>
    <w:rsid w:val="12542F53"/>
    <w:rsid w:val="125D4125"/>
    <w:rsid w:val="12674CA7"/>
    <w:rsid w:val="12AE4121"/>
    <w:rsid w:val="12CF1D40"/>
    <w:rsid w:val="13437E80"/>
    <w:rsid w:val="13583391"/>
    <w:rsid w:val="137F4008"/>
    <w:rsid w:val="1390333E"/>
    <w:rsid w:val="139C110B"/>
    <w:rsid w:val="13C30FC1"/>
    <w:rsid w:val="13DA0389"/>
    <w:rsid w:val="13E476E4"/>
    <w:rsid w:val="13F672DD"/>
    <w:rsid w:val="140A2CA4"/>
    <w:rsid w:val="140C5848"/>
    <w:rsid w:val="1415743A"/>
    <w:rsid w:val="141B497D"/>
    <w:rsid w:val="14337981"/>
    <w:rsid w:val="14480142"/>
    <w:rsid w:val="144E5CD4"/>
    <w:rsid w:val="1483457B"/>
    <w:rsid w:val="14933D0B"/>
    <w:rsid w:val="14BF7340"/>
    <w:rsid w:val="14C95CE5"/>
    <w:rsid w:val="14CA4A78"/>
    <w:rsid w:val="14D87DF4"/>
    <w:rsid w:val="14FF6FC2"/>
    <w:rsid w:val="15060BB2"/>
    <w:rsid w:val="150824BE"/>
    <w:rsid w:val="151A3CB4"/>
    <w:rsid w:val="15220493"/>
    <w:rsid w:val="15222491"/>
    <w:rsid w:val="15525599"/>
    <w:rsid w:val="157674F6"/>
    <w:rsid w:val="158F210D"/>
    <w:rsid w:val="15BB0608"/>
    <w:rsid w:val="15C225B8"/>
    <w:rsid w:val="15E12A88"/>
    <w:rsid w:val="15E95672"/>
    <w:rsid w:val="15F9350E"/>
    <w:rsid w:val="16054980"/>
    <w:rsid w:val="161D609B"/>
    <w:rsid w:val="16271D63"/>
    <w:rsid w:val="164B1111"/>
    <w:rsid w:val="1654369C"/>
    <w:rsid w:val="165B2ECB"/>
    <w:rsid w:val="165E7351"/>
    <w:rsid w:val="1661285E"/>
    <w:rsid w:val="167A7800"/>
    <w:rsid w:val="16BA3030"/>
    <w:rsid w:val="16BD2FB9"/>
    <w:rsid w:val="16C05D40"/>
    <w:rsid w:val="16E7731D"/>
    <w:rsid w:val="1723727A"/>
    <w:rsid w:val="1724529C"/>
    <w:rsid w:val="17276F5B"/>
    <w:rsid w:val="1764674F"/>
    <w:rsid w:val="176C095E"/>
    <w:rsid w:val="178F5381"/>
    <w:rsid w:val="179855D1"/>
    <w:rsid w:val="179F1E7A"/>
    <w:rsid w:val="17A37760"/>
    <w:rsid w:val="17A613DC"/>
    <w:rsid w:val="17AA27DB"/>
    <w:rsid w:val="17AF2DFF"/>
    <w:rsid w:val="17C527E0"/>
    <w:rsid w:val="180B6554"/>
    <w:rsid w:val="1831099E"/>
    <w:rsid w:val="188A0D46"/>
    <w:rsid w:val="188D7449"/>
    <w:rsid w:val="189553E8"/>
    <w:rsid w:val="18B9400B"/>
    <w:rsid w:val="18EF4764"/>
    <w:rsid w:val="18F279A0"/>
    <w:rsid w:val="191372F1"/>
    <w:rsid w:val="191F2375"/>
    <w:rsid w:val="192A78E5"/>
    <w:rsid w:val="19607D81"/>
    <w:rsid w:val="19640C89"/>
    <w:rsid w:val="197D1DB8"/>
    <w:rsid w:val="199503FD"/>
    <w:rsid w:val="19AF5CF6"/>
    <w:rsid w:val="19C63D4F"/>
    <w:rsid w:val="19C65E12"/>
    <w:rsid w:val="19C735BB"/>
    <w:rsid w:val="19D63C49"/>
    <w:rsid w:val="19DA3A4C"/>
    <w:rsid w:val="19F256A0"/>
    <w:rsid w:val="1A031334"/>
    <w:rsid w:val="1A0A0564"/>
    <w:rsid w:val="1A3E5DA5"/>
    <w:rsid w:val="1A3F5603"/>
    <w:rsid w:val="1A454D8D"/>
    <w:rsid w:val="1A531553"/>
    <w:rsid w:val="1A7728EC"/>
    <w:rsid w:val="1A8C67DA"/>
    <w:rsid w:val="1A941D78"/>
    <w:rsid w:val="1A9773C0"/>
    <w:rsid w:val="1A9B27DB"/>
    <w:rsid w:val="1AA54D0B"/>
    <w:rsid w:val="1AB92AF5"/>
    <w:rsid w:val="1AC63647"/>
    <w:rsid w:val="1AEA71EF"/>
    <w:rsid w:val="1B2516D5"/>
    <w:rsid w:val="1B2B089B"/>
    <w:rsid w:val="1B3C4343"/>
    <w:rsid w:val="1B6B0A87"/>
    <w:rsid w:val="1B6B549A"/>
    <w:rsid w:val="1B6D0AC2"/>
    <w:rsid w:val="1B870B5B"/>
    <w:rsid w:val="1BA220C5"/>
    <w:rsid w:val="1BA71412"/>
    <w:rsid w:val="1BBC09F6"/>
    <w:rsid w:val="1BBE4801"/>
    <w:rsid w:val="1BC7007B"/>
    <w:rsid w:val="1BD34730"/>
    <w:rsid w:val="1BDF455D"/>
    <w:rsid w:val="1C297CFC"/>
    <w:rsid w:val="1C3571F6"/>
    <w:rsid w:val="1C3672FA"/>
    <w:rsid w:val="1C3A751E"/>
    <w:rsid w:val="1C5D00DA"/>
    <w:rsid w:val="1C7D0C1A"/>
    <w:rsid w:val="1C7E2DD6"/>
    <w:rsid w:val="1CA53FA1"/>
    <w:rsid w:val="1CAD4CCB"/>
    <w:rsid w:val="1CCC40C9"/>
    <w:rsid w:val="1CDD5D84"/>
    <w:rsid w:val="1CE07749"/>
    <w:rsid w:val="1D186F9D"/>
    <w:rsid w:val="1D1C598A"/>
    <w:rsid w:val="1D451989"/>
    <w:rsid w:val="1D504421"/>
    <w:rsid w:val="1D741F66"/>
    <w:rsid w:val="1D7E7249"/>
    <w:rsid w:val="1D7F6660"/>
    <w:rsid w:val="1DA251E1"/>
    <w:rsid w:val="1DA93704"/>
    <w:rsid w:val="1DDE1A57"/>
    <w:rsid w:val="1DF679C8"/>
    <w:rsid w:val="1E224F27"/>
    <w:rsid w:val="1E343C5D"/>
    <w:rsid w:val="1E37411F"/>
    <w:rsid w:val="1E5659EF"/>
    <w:rsid w:val="1E5E301B"/>
    <w:rsid w:val="1E634732"/>
    <w:rsid w:val="1E752FA6"/>
    <w:rsid w:val="1E9913ED"/>
    <w:rsid w:val="1ECF1323"/>
    <w:rsid w:val="1ECF4A99"/>
    <w:rsid w:val="1EDC33BC"/>
    <w:rsid w:val="1EF72D37"/>
    <w:rsid w:val="1F211865"/>
    <w:rsid w:val="1F295D72"/>
    <w:rsid w:val="1F4325C8"/>
    <w:rsid w:val="1F520B16"/>
    <w:rsid w:val="1F5711C0"/>
    <w:rsid w:val="1F595BBB"/>
    <w:rsid w:val="1F777E85"/>
    <w:rsid w:val="1F7C7957"/>
    <w:rsid w:val="1F8C4F05"/>
    <w:rsid w:val="1FD21E35"/>
    <w:rsid w:val="1FD96681"/>
    <w:rsid w:val="1FE10390"/>
    <w:rsid w:val="1FE73560"/>
    <w:rsid w:val="1FEE7A9C"/>
    <w:rsid w:val="200E58BD"/>
    <w:rsid w:val="204C064C"/>
    <w:rsid w:val="205164A7"/>
    <w:rsid w:val="207714C5"/>
    <w:rsid w:val="207B590B"/>
    <w:rsid w:val="2090238B"/>
    <w:rsid w:val="209E011F"/>
    <w:rsid w:val="20A434B3"/>
    <w:rsid w:val="20A54829"/>
    <w:rsid w:val="20BA4AFB"/>
    <w:rsid w:val="20BA6502"/>
    <w:rsid w:val="20CD6B95"/>
    <w:rsid w:val="20E737F7"/>
    <w:rsid w:val="20EE04E5"/>
    <w:rsid w:val="213E655D"/>
    <w:rsid w:val="21592706"/>
    <w:rsid w:val="21595839"/>
    <w:rsid w:val="216D7544"/>
    <w:rsid w:val="21712A16"/>
    <w:rsid w:val="218E2266"/>
    <w:rsid w:val="21B80AA5"/>
    <w:rsid w:val="21F24DA3"/>
    <w:rsid w:val="221703FC"/>
    <w:rsid w:val="222A56CF"/>
    <w:rsid w:val="22305995"/>
    <w:rsid w:val="225216B5"/>
    <w:rsid w:val="228A40D4"/>
    <w:rsid w:val="228F22EB"/>
    <w:rsid w:val="22922A7B"/>
    <w:rsid w:val="22B37446"/>
    <w:rsid w:val="22CB0F22"/>
    <w:rsid w:val="22D279A8"/>
    <w:rsid w:val="22DE275C"/>
    <w:rsid w:val="22F05B87"/>
    <w:rsid w:val="23034661"/>
    <w:rsid w:val="23043E9A"/>
    <w:rsid w:val="23047581"/>
    <w:rsid w:val="230E6CDE"/>
    <w:rsid w:val="2342728C"/>
    <w:rsid w:val="234F141B"/>
    <w:rsid w:val="235408E6"/>
    <w:rsid w:val="23774488"/>
    <w:rsid w:val="237B0157"/>
    <w:rsid w:val="238277C4"/>
    <w:rsid w:val="239053AF"/>
    <w:rsid w:val="23A308EE"/>
    <w:rsid w:val="23AD2144"/>
    <w:rsid w:val="23B07449"/>
    <w:rsid w:val="23D60547"/>
    <w:rsid w:val="23EB0393"/>
    <w:rsid w:val="23EE6C55"/>
    <w:rsid w:val="23FD5BE3"/>
    <w:rsid w:val="24072EA9"/>
    <w:rsid w:val="24386853"/>
    <w:rsid w:val="243E50DA"/>
    <w:rsid w:val="246D212F"/>
    <w:rsid w:val="24715F69"/>
    <w:rsid w:val="24760A5D"/>
    <w:rsid w:val="24992B5E"/>
    <w:rsid w:val="24B140D4"/>
    <w:rsid w:val="24C569C9"/>
    <w:rsid w:val="24F35147"/>
    <w:rsid w:val="24F907DC"/>
    <w:rsid w:val="250D35C2"/>
    <w:rsid w:val="252437DA"/>
    <w:rsid w:val="252A03F9"/>
    <w:rsid w:val="256E3452"/>
    <w:rsid w:val="25821C68"/>
    <w:rsid w:val="25DD4552"/>
    <w:rsid w:val="25EF43C8"/>
    <w:rsid w:val="262E08BF"/>
    <w:rsid w:val="26310EA6"/>
    <w:rsid w:val="263951B2"/>
    <w:rsid w:val="263E55AD"/>
    <w:rsid w:val="264B37D3"/>
    <w:rsid w:val="265B2B39"/>
    <w:rsid w:val="26965DCF"/>
    <w:rsid w:val="269A23BD"/>
    <w:rsid w:val="26D609E2"/>
    <w:rsid w:val="26F759D2"/>
    <w:rsid w:val="270F3C75"/>
    <w:rsid w:val="272022C9"/>
    <w:rsid w:val="273B0DBF"/>
    <w:rsid w:val="273C01F3"/>
    <w:rsid w:val="27543CE2"/>
    <w:rsid w:val="276136D1"/>
    <w:rsid w:val="2766357B"/>
    <w:rsid w:val="27814FF8"/>
    <w:rsid w:val="278E4856"/>
    <w:rsid w:val="27930B1B"/>
    <w:rsid w:val="27A4419F"/>
    <w:rsid w:val="27A931B8"/>
    <w:rsid w:val="27C42CCD"/>
    <w:rsid w:val="27C957F9"/>
    <w:rsid w:val="27ED6C77"/>
    <w:rsid w:val="27EF2EB7"/>
    <w:rsid w:val="28096EEE"/>
    <w:rsid w:val="28140998"/>
    <w:rsid w:val="283146AB"/>
    <w:rsid w:val="2834674F"/>
    <w:rsid w:val="28460713"/>
    <w:rsid w:val="28563053"/>
    <w:rsid w:val="285C7146"/>
    <w:rsid w:val="28685F9C"/>
    <w:rsid w:val="288837AF"/>
    <w:rsid w:val="288C6204"/>
    <w:rsid w:val="28A96A0F"/>
    <w:rsid w:val="28B71B2C"/>
    <w:rsid w:val="28C92B51"/>
    <w:rsid w:val="28DD5033"/>
    <w:rsid w:val="28EE7A07"/>
    <w:rsid w:val="29115557"/>
    <w:rsid w:val="291F3AAD"/>
    <w:rsid w:val="292278A9"/>
    <w:rsid w:val="293C6591"/>
    <w:rsid w:val="298C2425"/>
    <w:rsid w:val="29A14B0F"/>
    <w:rsid w:val="29C74C47"/>
    <w:rsid w:val="29CD4516"/>
    <w:rsid w:val="29E94589"/>
    <w:rsid w:val="29FC7377"/>
    <w:rsid w:val="2A1E2DE0"/>
    <w:rsid w:val="2A2B222C"/>
    <w:rsid w:val="2A331695"/>
    <w:rsid w:val="2A4A1ED4"/>
    <w:rsid w:val="2A553548"/>
    <w:rsid w:val="2A7049D1"/>
    <w:rsid w:val="2A770C48"/>
    <w:rsid w:val="2A8D0613"/>
    <w:rsid w:val="2A970008"/>
    <w:rsid w:val="2AA60E99"/>
    <w:rsid w:val="2AB04251"/>
    <w:rsid w:val="2ABE7215"/>
    <w:rsid w:val="2AE558B3"/>
    <w:rsid w:val="2AE8229B"/>
    <w:rsid w:val="2AE92316"/>
    <w:rsid w:val="2AEC42E5"/>
    <w:rsid w:val="2B034D47"/>
    <w:rsid w:val="2B2629D8"/>
    <w:rsid w:val="2B271F5E"/>
    <w:rsid w:val="2B2C1308"/>
    <w:rsid w:val="2B2E3C18"/>
    <w:rsid w:val="2B406C5D"/>
    <w:rsid w:val="2B641C02"/>
    <w:rsid w:val="2B6F681F"/>
    <w:rsid w:val="2B8302EB"/>
    <w:rsid w:val="2B844BD6"/>
    <w:rsid w:val="2B893BA3"/>
    <w:rsid w:val="2BB5282E"/>
    <w:rsid w:val="2BBC1D86"/>
    <w:rsid w:val="2BC82480"/>
    <w:rsid w:val="2BDB521D"/>
    <w:rsid w:val="2BEB375B"/>
    <w:rsid w:val="2C07332F"/>
    <w:rsid w:val="2C1A5D63"/>
    <w:rsid w:val="2C2907BF"/>
    <w:rsid w:val="2C5A1C73"/>
    <w:rsid w:val="2C5A6041"/>
    <w:rsid w:val="2C80477B"/>
    <w:rsid w:val="2CA73FE3"/>
    <w:rsid w:val="2CC91D44"/>
    <w:rsid w:val="2CD46AFB"/>
    <w:rsid w:val="2CDC2898"/>
    <w:rsid w:val="2CE15438"/>
    <w:rsid w:val="2D1B6508"/>
    <w:rsid w:val="2D1D4166"/>
    <w:rsid w:val="2D291F09"/>
    <w:rsid w:val="2D402CFE"/>
    <w:rsid w:val="2D5152AE"/>
    <w:rsid w:val="2D595EBC"/>
    <w:rsid w:val="2D5E586A"/>
    <w:rsid w:val="2D812190"/>
    <w:rsid w:val="2D8C47A6"/>
    <w:rsid w:val="2DA94150"/>
    <w:rsid w:val="2DD854F5"/>
    <w:rsid w:val="2E0C79CF"/>
    <w:rsid w:val="2E1176AC"/>
    <w:rsid w:val="2E26750E"/>
    <w:rsid w:val="2E2701FF"/>
    <w:rsid w:val="2E6A1125"/>
    <w:rsid w:val="2EA4705E"/>
    <w:rsid w:val="2ECB7AE0"/>
    <w:rsid w:val="2EF90C24"/>
    <w:rsid w:val="2F0E5D72"/>
    <w:rsid w:val="2F235269"/>
    <w:rsid w:val="2F322289"/>
    <w:rsid w:val="2F3770E3"/>
    <w:rsid w:val="2F494297"/>
    <w:rsid w:val="2F4B1C2D"/>
    <w:rsid w:val="2F691CE7"/>
    <w:rsid w:val="2F7D0DE5"/>
    <w:rsid w:val="2FA442D1"/>
    <w:rsid w:val="2FC15AF9"/>
    <w:rsid w:val="2FCF12B0"/>
    <w:rsid w:val="2FDC4E75"/>
    <w:rsid w:val="302C5AB3"/>
    <w:rsid w:val="302F30EA"/>
    <w:rsid w:val="30334BA1"/>
    <w:rsid w:val="30523FBD"/>
    <w:rsid w:val="3056178E"/>
    <w:rsid w:val="30571C73"/>
    <w:rsid w:val="306A1C37"/>
    <w:rsid w:val="308B7DB2"/>
    <w:rsid w:val="30943D7F"/>
    <w:rsid w:val="309460D4"/>
    <w:rsid w:val="309C7501"/>
    <w:rsid w:val="30A375B7"/>
    <w:rsid w:val="30A52E28"/>
    <w:rsid w:val="30A70282"/>
    <w:rsid w:val="30A819D5"/>
    <w:rsid w:val="30FF1022"/>
    <w:rsid w:val="310D7287"/>
    <w:rsid w:val="312C2F69"/>
    <w:rsid w:val="313A0372"/>
    <w:rsid w:val="31414D46"/>
    <w:rsid w:val="315D5D51"/>
    <w:rsid w:val="3162168B"/>
    <w:rsid w:val="316C26E3"/>
    <w:rsid w:val="31B6217A"/>
    <w:rsid w:val="31E57565"/>
    <w:rsid w:val="321A22CD"/>
    <w:rsid w:val="32305666"/>
    <w:rsid w:val="32363C99"/>
    <w:rsid w:val="32452FD4"/>
    <w:rsid w:val="3254692A"/>
    <w:rsid w:val="328D4D87"/>
    <w:rsid w:val="328F399D"/>
    <w:rsid w:val="32987EA1"/>
    <w:rsid w:val="32A57DB8"/>
    <w:rsid w:val="32EC2013"/>
    <w:rsid w:val="33021368"/>
    <w:rsid w:val="33133DBA"/>
    <w:rsid w:val="33294831"/>
    <w:rsid w:val="332C5A43"/>
    <w:rsid w:val="333D6D1D"/>
    <w:rsid w:val="334138EA"/>
    <w:rsid w:val="33491F36"/>
    <w:rsid w:val="33664E15"/>
    <w:rsid w:val="3373089A"/>
    <w:rsid w:val="33883009"/>
    <w:rsid w:val="339433F2"/>
    <w:rsid w:val="339F751B"/>
    <w:rsid w:val="33CC2F57"/>
    <w:rsid w:val="33ED0824"/>
    <w:rsid w:val="33FE170B"/>
    <w:rsid w:val="33FE59C9"/>
    <w:rsid w:val="3421003E"/>
    <w:rsid w:val="342B07D0"/>
    <w:rsid w:val="3432572A"/>
    <w:rsid w:val="34340EE8"/>
    <w:rsid w:val="346C2BDC"/>
    <w:rsid w:val="347A4842"/>
    <w:rsid w:val="347C1F8E"/>
    <w:rsid w:val="349E7311"/>
    <w:rsid w:val="34E63221"/>
    <w:rsid w:val="34EA3595"/>
    <w:rsid w:val="34F31159"/>
    <w:rsid w:val="34F61BA3"/>
    <w:rsid w:val="350C0171"/>
    <w:rsid w:val="35684E72"/>
    <w:rsid w:val="357201A0"/>
    <w:rsid w:val="35D34EB8"/>
    <w:rsid w:val="35E71299"/>
    <w:rsid w:val="35E72F09"/>
    <w:rsid w:val="35F26505"/>
    <w:rsid w:val="361A0DD1"/>
    <w:rsid w:val="363A75C1"/>
    <w:rsid w:val="367C38CF"/>
    <w:rsid w:val="368E7AA5"/>
    <w:rsid w:val="36950F43"/>
    <w:rsid w:val="36AF60E4"/>
    <w:rsid w:val="36B17531"/>
    <w:rsid w:val="36B46A81"/>
    <w:rsid w:val="36C257C0"/>
    <w:rsid w:val="36C62770"/>
    <w:rsid w:val="36D44798"/>
    <w:rsid w:val="36ED1084"/>
    <w:rsid w:val="36F13745"/>
    <w:rsid w:val="36FF7CEB"/>
    <w:rsid w:val="371366D9"/>
    <w:rsid w:val="371D6A40"/>
    <w:rsid w:val="37235D83"/>
    <w:rsid w:val="373C1BA5"/>
    <w:rsid w:val="378E57E2"/>
    <w:rsid w:val="379452EB"/>
    <w:rsid w:val="379C6437"/>
    <w:rsid w:val="37A42BA6"/>
    <w:rsid w:val="37A8030F"/>
    <w:rsid w:val="37B85138"/>
    <w:rsid w:val="38012801"/>
    <w:rsid w:val="380A2593"/>
    <w:rsid w:val="380F6191"/>
    <w:rsid w:val="383266B3"/>
    <w:rsid w:val="3863271E"/>
    <w:rsid w:val="386C1CFB"/>
    <w:rsid w:val="38804766"/>
    <w:rsid w:val="388B6EBF"/>
    <w:rsid w:val="388C38C8"/>
    <w:rsid w:val="388E6306"/>
    <w:rsid w:val="3891144C"/>
    <w:rsid w:val="38C927B2"/>
    <w:rsid w:val="38CA0360"/>
    <w:rsid w:val="38D02CFA"/>
    <w:rsid w:val="38DA32F7"/>
    <w:rsid w:val="38E40513"/>
    <w:rsid w:val="38F217F7"/>
    <w:rsid w:val="38FA7B59"/>
    <w:rsid w:val="38FF405F"/>
    <w:rsid w:val="391A7C24"/>
    <w:rsid w:val="393853EE"/>
    <w:rsid w:val="393C349F"/>
    <w:rsid w:val="39474FFC"/>
    <w:rsid w:val="399455BD"/>
    <w:rsid w:val="39A12E64"/>
    <w:rsid w:val="39E030FB"/>
    <w:rsid w:val="39E551C2"/>
    <w:rsid w:val="3A1D668F"/>
    <w:rsid w:val="3A280D85"/>
    <w:rsid w:val="3A337C95"/>
    <w:rsid w:val="3A391783"/>
    <w:rsid w:val="3A5C417E"/>
    <w:rsid w:val="3A651C7C"/>
    <w:rsid w:val="3A8C19A6"/>
    <w:rsid w:val="3A985F9F"/>
    <w:rsid w:val="3AB8191C"/>
    <w:rsid w:val="3ABD7DB0"/>
    <w:rsid w:val="3ABE7AAF"/>
    <w:rsid w:val="3AC24EB4"/>
    <w:rsid w:val="3AC83CED"/>
    <w:rsid w:val="3AC906BD"/>
    <w:rsid w:val="3AC909EA"/>
    <w:rsid w:val="3ACA79CB"/>
    <w:rsid w:val="3ACD696C"/>
    <w:rsid w:val="3B0048B4"/>
    <w:rsid w:val="3B1D04C9"/>
    <w:rsid w:val="3B4617B9"/>
    <w:rsid w:val="3B564493"/>
    <w:rsid w:val="3B68666D"/>
    <w:rsid w:val="3B7B144D"/>
    <w:rsid w:val="3B7F12F6"/>
    <w:rsid w:val="3B924465"/>
    <w:rsid w:val="3B9C5361"/>
    <w:rsid w:val="3BA53541"/>
    <w:rsid w:val="3BA94452"/>
    <w:rsid w:val="3C031B6A"/>
    <w:rsid w:val="3C3318F7"/>
    <w:rsid w:val="3C5A7C30"/>
    <w:rsid w:val="3C857E1F"/>
    <w:rsid w:val="3C8B2EA4"/>
    <w:rsid w:val="3C98267C"/>
    <w:rsid w:val="3CA02F85"/>
    <w:rsid w:val="3CA30E32"/>
    <w:rsid w:val="3CAE115E"/>
    <w:rsid w:val="3CB6404C"/>
    <w:rsid w:val="3CC85F33"/>
    <w:rsid w:val="3D005676"/>
    <w:rsid w:val="3D230EF3"/>
    <w:rsid w:val="3D42795C"/>
    <w:rsid w:val="3D5A19A0"/>
    <w:rsid w:val="3D606F86"/>
    <w:rsid w:val="3D6F2596"/>
    <w:rsid w:val="3D753E3B"/>
    <w:rsid w:val="3D7961D3"/>
    <w:rsid w:val="3D8F6A91"/>
    <w:rsid w:val="3DAD0C31"/>
    <w:rsid w:val="3DC16634"/>
    <w:rsid w:val="3DCB2FFC"/>
    <w:rsid w:val="3DCC4627"/>
    <w:rsid w:val="3DD530E2"/>
    <w:rsid w:val="3DD7787E"/>
    <w:rsid w:val="3DE87386"/>
    <w:rsid w:val="3DF50B5D"/>
    <w:rsid w:val="3E0061CE"/>
    <w:rsid w:val="3E1A5B77"/>
    <w:rsid w:val="3E3D115C"/>
    <w:rsid w:val="3E4E1DB0"/>
    <w:rsid w:val="3E816ACA"/>
    <w:rsid w:val="3E970AC1"/>
    <w:rsid w:val="3EB01E17"/>
    <w:rsid w:val="3EB57E73"/>
    <w:rsid w:val="3EBA3F51"/>
    <w:rsid w:val="3ED90D52"/>
    <w:rsid w:val="3EDA32C4"/>
    <w:rsid w:val="3EE75AFB"/>
    <w:rsid w:val="3EFA1463"/>
    <w:rsid w:val="3EFB0DA2"/>
    <w:rsid w:val="3F015166"/>
    <w:rsid w:val="3F15663C"/>
    <w:rsid w:val="3F18630F"/>
    <w:rsid w:val="3F1F4A80"/>
    <w:rsid w:val="3F2D08FC"/>
    <w:rsid w:val="3F4371E9"/>
    <w:rsid w:val="3F5A272F"/>
    <w:rsid w:val="3F5B25E2"/>
    <w:rsid w:val="3F8208BE"/>
    <w:rsid w:val="3F821758"/>
    <w:rsid w:val="3F833743"/>
    <w:rsid w:val="3F8413AF"/>
    <w:rsid w:val="3F896205"/>
    <w:rsid w:val="3F8D42EA"/>
    <w:rsid w:val="3F903DF4"/>
    <w:rsid w:val="3F94133E"/>
    <w:rsid w:val="3FA22487"/>
    <w:rsid w:val="3FB16EF0"/>
    <w:rsid w:val="3FBE5D52"/>
    <w:rsid w:val="3FD16EF4"/>
    <w:rsid w:val="3FEB354A"/>
    <w:rsid w:val="400021A9"/>
    <w:rsid w:val="40071F8E"/>
    <w:rsid w:val="401E4551"/>
    <w:rsid w:val="40273EB3"/>
    <w:rsid w:val="403917EB"/>
    <w:rsid w:val="404F7A6B"/>
    <w:rsid w:val="40592A16"/>
    <w:rsid w:val="406623B1"/>
    <w:rsid w:val="406B17E1"/>
    <w:rsid w:val="40705D5D"/>
    <w:rsid w:val="4093799E"/>
    <w:rsid w:val="40970524"/>
    <w:rsid w:val="40A30E28"/>
    <w:rsid w:val="40AB266E"/>
    <w:rsid w:val="40C765F3"/>
    <w:rsid w:val="40E1213A"/>
    <w:rsid w:val="40E6301D"/>
    <w:rsid w:val="41071BAC"/>
    <w:rsid w:val="411E7076"/>
    <w:rsid w:val="41256FB7"/>
    <w:rsid w:val="41343624"/>
    <w:rsid w:val="414F5F22"/>
    <w:rsid w:val="4154071D"/>
    <w:rsid w:val="415E6D8D"/>
    <w:rsid w:val="419C5A30"/>
    <w:rsid w:val="41AA6F9D"/>
    <w:rsid w:val="41CD1A27"/>
    <w:rsid w:val="41DC1619"/>
    <w:rsid w:val="41E75166"/>
    <w:rsid w:val="41F149C4"/>
    <w:rsid w:val="41FA7589"/>
    <w:rsid w:val="42173DAF"/>
    <w:rsid w:val="424878B4"/>
    <w:rsid w:val="428F581C"/>
    <w:rsid w:val="429D346C"/>
    <w:rsid w:val="429E77EF"/>
    <w:rsid w:val="42AD71C2"/>
    <w:rsid w:val="42AE14DC"/>
    <w:rsid w:val="42BA57D6"/>
    <w:rsid w:val="42C843A0"/>
    <w:rsid w:val="42F20CDD"/>
    <w:rsid w:val="432E7531"/>
    <w:rsid w:val="434941B7"/>
    <w:rsid w:val="43776349"/>
    <w:rsid w:val="43777053"/>
    <w:rsid w:val="43A46A86"/>
    <w:rsid w:val="43C730B6"/>
    <w:rsid w:val="43CA6F51"/>
    <w:rsid w:val="43E1610D"/>
    <w:rsid w:val="43E80BE6"/>
    <w:rsid w:val="43EE5166"/>
    <w:rsid w:val="43F57DBA"/>
    <w:rsid w:val="44215206"/>
    <w:rsid w:val="442C702D"/>
    <w:rsid w:val="44315157"/>
    <w:rsid w:val="44326FB5"/>
    <w:rsid w:val="443E1A69"/>
    <w:rsid w:val="445D7409"/>
    <w:rsid w:val="44707017"/>
    <w:rsid w:val="4474621B"/>
    <w:rsid w:val="44765C62"/>
    <w:rsid w:val="44813B55"/>
    <w:rsid w:val="4483011A"/>
    <w:rsid w:val="449958C6"/>
    <w:rsid w:val="44995C31"/>
    <w:rsid w:val="449D0AC1"/>
    <w:rsid w:val="44AC3C12"/>
    <w:rsid w:val="44B2766E"/>
    <w:rsid w:val="44C82F04"/>
    <w:rsid w:val="44E51801"/>
    <w:rsid w:val="44F36316"/>
    <w:rsid w:val="452E357E"/>
    <w:rsid w:val="45336C24"/>
    <w:rsid w:val="45354401"/>
    <w:rsid w:val="453D01E5"/>
    <w:rsid w:val="454A0FCA"/>
    <w:rsid w:val="45834801"/>
    <w:rsid w:val="458B617D"/>
    <w:rsid w:val="458D0B6B"/>
    <w:rsid w:val="458F4D24"/>
    <w:rsid w:val="459C5BD8"/>
    <w:rsid w:val="45A36544"/>
    <w:rsid w:val="45A91BE1"/>
    <w:rsid w:val="45B01F58"/>
    <w:rsid w:val="45B20B88"/>
    <w:rsid w:val="45C12874"/>
    <w:rsid w:val="45D35459"/>
    <w:rsid w:val="45DB4490"/>
    <w:rsid w:val="45E86B72"/>
    <w:rsid w:val="45ED56E7"/>
    <w:rsid w:val="45F60A50"/>
    <w:rsid w:val="46036BC7"/>
    <w:rsid w:val="461C511A"/>
    <w:rsid w:val="462778C6"/>
    <w:rsid w:val="46462F04"/>
    <w:rsid w:val="46545EC0"/>
    <w:rsid w:val="465B1E86"/>
    <w:rsid w:val="467847A0"/>
    <w:rsid w:val="46C6208F"/>
    <w:rsid w:val="46F714E0"/>
    <w:rsid w:val="471C6A14"/>
    <w:rsid w:val="473010D7"/>
    <w:rsid w:val="4732695E"/>
    <w:rsid w:val="4753781A"/>
    <w:rsid w:val="47971FDC"/>
    <w:rsid w:val="47F40E9D"/>
    <w:rsid w:val="47F51CD9"/>
    <w:rsid w:val="48252F6B"/>
    <w:rsid w:val="48294C73"/>
    <w:rsid w:val="482C6CD1"/>
    <w:rsid w:val="4853345A"/>
    <w:rsid w:val="48845C84"/>
    <w:rsid w:val="489C44D3"/>
    <w:rsid w:val="48CE17E0"/>
    <w:rsid w:val="48F82FC3"/>
    <w:rsid w:val="490C7F05"/>
    <w:rsid w:val="490D059B"/>
    <w:rsid w:val="490D3059"/>
    <w:rsid w:val="49500FEB"/>
    <w:rsid w:val="49751781"/>
    <w:rsid w:val="4982678C"/>
    <w:rsid w:val="49982D33"/>
    <w:rsid w:val="49C4368E"/>
    <w:rsid w:val="49E077A2"/>
    <w:rsid w:val="49F32E1B"/>
    <w:rsid w:val="49F36AE3"/>
    <w:rsid w:val="49FF1C1E"/>
    <w:rsid w:val="4A00305F"/>
    <w:rsid w:val="4A0B7057"/>
    <w:rsid w:val="4A280667"/>
    <w:rsid w:val="4A325FE0"/>
    <w:rsid w:val="4A495F41"/>
    <w:rsid w:val="4A511B6E"/>
    <w:rsid w:val="4A7C4548"/>
    <w:rsid w:val="4A863BCC"/>
    <w:rsid w:val="4A8E1463"/>
    <w:rsid w:val="4AC15779"/>
    <w:rsid w:val="4AD202C9"/>
    <w:rsid w:val="4AEE473A"/>
    <w:rsid w:val="4B3D6072"/>
    <w:rsid w:val="4B5B5B93"/>
    <w:rsid w:val="4B7D1AF7"/>
    <w:rsid w:val="4B850E6F"/>
    <w:rsid w:val="4B901389"/>
    <w:rsid w:val="4B987896"/>
    <w:rsid w:val="4BD05051"/>
    <w:rsid w:val="4BFE2AE1"/>
    <w:rsid w:val="4C0C6994"/>
    <w:rsid w:val="4C292792"/>
    <w:rsid w:val="4C2C30BE"/>
    <w:rsid w:val="4C3A2A9D"/>
    <w:rsid w:val="4C5D2EB7"/>
    <w:rsid w:val="4C6B32F7"/>
    <w:rsid w:val="4C7C3579"/>
    <w:rsid w:val="4C8B5DCD"/>
    <w:rsid w:val="4C8D7B0E"/>
    <w:rsid w:val="4C984AEE"/>
    <w:rsid w:val="4CB629EB"/>
    <w:rsid w:val="4CBF03D6"/>
    <w:rsid w:val="4CFF6DF1"/>
    <w:rsid w:val="4D014AEF"/>
    <w:rsid w:val="4D0B55F5"/>
    <w:rsid w:val="4D105B68"/>
    <w:rsid w:val="4D1E3273"/>
    <w:rsid w:val="4D513299"/>
    <w:rsid w:val="4D674DF5"/>
    <w:rsid w:val="4D9D5F78"/>
    <w:rsid w:val="4D9E74D1"/>
    <w:rsid w:val="4DA22392"/>
    <w:rsid w:val="4DBC2EE2"/>
    <w:rsid w:val="4DBE5704"/>
    <w:rsid w:val="4DF96CBC"/>
    <w:rsid w:val="4E171ADD"/>
    <w:rsid w:val="4E3A3C9A"/>
    <w:rsid w:val="4E4C233E"/>
    <w:rsid w:val="4E6467C3"/>
    <w:rsid w:val="4E9A7FF9"/>
    <w:rsid w:val="4ECE0D1D"/>
    <w:rsid w:val="4ED26F97"/>
    <w:rsid w:val="4EDA7726"/>
    <w:rsid w:val="4EDF702E"/>
    <w:rsid w:val="4EF148C1"/>
    <w:rsid w:val="4F020CCB"/>
    <w:rsid w:val="4F047884"/>
    <w:rsid w:val="4F0B4D90"/>
    <w:rsid w:val="4F186AC1"/>
    <w:rsid w:val="4F1E2479"/>
    <w:rsid w:val="4F670186"/>
    <w:rsid w:val="4F6E77B9"/>
    <w:rsid w:val="4F7A3958"/>
    <w:rsid w:val="4F813AF7"/>
    <w:rsid w:val="4F823122"/>
    <w:rsid w:val="4FA5289F"/>
    <w:rsid w:val="4FBD6EC5"/>
    <w:rsid w:val="4FBF1AB2"/>
    <w:rsid w:val="4FD419FE"/>
    <w:rsid w:val="4FE42B9D"/>
    <w:rsid w:val="4FE42D47"/>
    <w:rsid w:val="4FEF4F4B"/>
    <w:rsid w:val="50150A2D"/>
    <w:rsid w:val="501C368B"/>
    <w:rsid w:val="50273D9F"/>
    <w:rsid w:val="504B661D"/>
    <w:rsid w:val="504E5AC6"/>
    <w:rsid w:val="505076EF"/>
    <w:rsid w:val="505D5B88"/>
    <w:rsid w:val="505F3BD5"/>
    <w:rsid w:val="5066695C"/>
    <w:rsid w:val="50747456"/>
    <w:rsid w:val="50757347"/>
    <w:rsid w:val="507820B7"/>
    <w:rsid w:val="508A0B34"/>
    <w:rsid w:val="509946DA"/>
    <w:rsid w:val="509A0302"/>
    <w:rsid w:val="50BE437A"/>
    <w:rsid w:val="50E042AF"/>
    <w:rsid w:val="50E77A58"/>
    <w:rsid w:val="50F80500"/>
    <w:rsid w:val="51394C04"/>
    <w:rsid w:val="513C5648"/>
    <w:rsid w:val="515143AB"/>
    <w:rsid w:val="515A17DC"/>
    <w:rsid w:val="51685DFA"/>
    <w:rsid w:val="51705953"/>
    <w:rsid w:val="51725D98"/>
    <w:rsid w:val="51736098"/>
    <w:rsid w:val="51B14BED"/>
    <w:rsid w:val="51C71898"/>
    <w:rsid w:val="51EE252C"/>
    <w:rsid w:val="51FA3D86"/>
    <w:rsid w:val="51FF0971"/>
    <w:rsid w:val="52022698"/>
    <w:rsid w:val="52064582"/>
    <w:rsid w:val="521734BE"/>
    <w:rsid w:val="523A67B8"/>
    <w:rsid w:val="526965AA"/>
    <w:rsid w:val="526A1BF9"/>
    <w:rsid w:val="52963B66"/>
    <w:rsid w:val="52A07902"/>
    <w:rsid w:val="52D71166"/>
    <w:rsid w:val="52E60C81"/>
    <w:rsid w:val="531E2281"/>
    <w:rsid w:val="53793823"/>
    <w:rsid w:val="537B7A51"/>
    <w:rsid w:val="53851D77"/>
    <w:rsid w:val="539874D1"/>
    <w:rsid w:val="53A900B3"/>
    <w:rsid w:val="53BE4BF9"/>
    <w:rsid w:val="53D43A38"/>
    <w:rsid w:val="53DA5A27"/>
    <w:rsid w:val="53F6308D"/>
    <w:rsid w:val="53FE42EB"/>
    <w:rsid w:val="53FF3ABE"/>
    <w:rsid w:val="54175BE1"/>
    <w:rsid w:val="5445166E"/>
    <w:rsid w:val="54632332"/>
    <w:rsid w:val="546A5504"/>
    <w:rsid w:val="547236DF"/>
    <w:rsid w:val="54944CE7"/>
    <w:rsid w:val="54967D04"/>
    <w:rsid w:val="54D62DF7"/>
    <w:rsid w:val="54E95C39"/>
    <w:rsid w:val="54F54ADE"/>
    <w:rsid w:val="54FB2815"/>
    <w:rsid w:val="54FC00A7"/>
    <w:rsid w:val="552A54CB"/>
    <w:rsid w:val="553D72C2"/>
    <w:rsid w:val="55436523"/>
    <w:rsid w:val="554575FA"/>
    <w:rsid w:val="554E1565"/>
    <w:rsid w:val="555125B1"/>
    <w:rsid w:val="55545557"/>
    <w:rsid w:val="556A455B"/>
    <w:rsid w:val="557D7341"/>
    <w:rsid w:val="55852483"/>
    <w:rsid w:val="55B027EB"/>
    <w:rsid w:val="55BC338C"/>
    <w:rsid w:val="55CA20E9"/>
    <w:rsid w:val="55ED23C7"/>
    <w:rsid w:val="560C0036"/>
    <w:rsid w:val="561D279B"/>
    <w:rsid w:val="563064F8"/>
    <w:rsid w:val="563279D7"/>
    <w:rsid w:val="563B762E"/>
    <w:rsid w:val="563C5184"/>
    <w:rsid w:val="565631F5"/>
    <w:rsid w:val="568E12A1"/>
    <w:rsid w:val="56915A65"/>
    <w:rsid w:val="56C44CD3"/>
    <w:rsid w:val="56D75436"/>
    <w:rsid w:val="56E83A21"/>
    <w:rsid w:val="578177D3"/>
    <w:rsid w:val="57AC0C0D"/>
    <w:rsid w:val="57BC04B5"/>
    <w:rsid w:val="57D82681"/>
    <w:rsid w:val="57DE7DC1"/>
    <w:rsid w:val="57F17A1A"/>
    <w:rsid w:val="581B09AF"/>
    <w:rsid w:val="582E227B"/>
    <w:rsid w:val="583C79A9"/>
    <w:rsid w:val="585D5B14"/>
    <w:rsid w:val="5872028B"/>
    <w:rsid w:val="588459A1"/>
    <w:rsid w:val="588F2A57"/>
    <w:rsid w:val="58983966"/>
    <w:rsid w:val="589E3B99"/>
    <w:rsid w:val="589F3533"/>
    <w:rsid w:val="58B60369"/>
    <w:rsid w:val="58CA78F9"/>
    <w:rsid w:val="58D46D1B"/>
    <w:rsid w:val="58FF6291"/>
    <w:rsid w:val="593261D2"/>
    <w:rsid w:val="59423730"/>
    <w:rsid w:val="59506815"/>
    <w:rsid w:val="59557F2B"/>
    <w:rsid w:val="595A6E9E"/>
    <w:rsid w:val="597E00DF"/>
    <w:rsid w:val="5980128D"/>
    <w:rsid w:val="59C61854"/>
    <w:rsid w:val="59FB6BE2"/>
    <w:rsid w:val="5A06033D"/>
    <w:rsid w:val="5A0E79AC"/>
    <w:rsid w:val="5A123B05"/>
    <w:rsid w:val="5A8206F4"/>
    <w:rsid w:val="5A8F1C82"/>
    <w:rsid w:val="5AA04D8D"/>
    <w:rsid w:val="5AB53D99"/>
    <w:rsid w:val="5ABD694F"/>
    <w:rsid w:val="5AC4773A"/>
    <w:rsid w:val="5AD85D6C"/>
    <w:rsid w:val="5AFF5DE6"/>
    <w:rsid w:val="5B111BFC"/>
    <w:rsid w:val="5B1E6976"/>
    <w:rsid w:val="5B4026E8"/>
    <w:rsid w:val="5B482E24"/>
    <w:rsid w:val="5B5A4228"/>
    <w:rsid w:val="5B686AC1"/>
    <w:rsid w:val="5B9D08DB"/>
    <w:rsid w:val="5BAD5A86"/>
    <w:rsid w:val="5BC45973"/>
    <w:rsid w:val="5BCD41C3"/>
    <w:rsid w:val="5C0025C0"/>
    <w:rsid w:val="5C4A4F62"/>
    <w:rsid w:val="5C6D1CB7"/>
    <w:rsid w:val="5C731C61"/>
    <w:rsid w:val="5C9050DF"/>
    <w:rsid w:val="5C9A4DB7"/>
    <w:rsid w:val="5CA00536"/>
    <w:rsid w:val="5CC016AB"/>
    <w:rsid w:val="5CE773B0"/>
    <w:rsid w:val="5D0728CF"/>
    <w:rsid w:val="5D1A39EE"/>
    <w:rsid w:val="5D280F3C"/>
    <w:rsid w:val="5D411FCB"/>
    <w:rsid w:val="5D494B70"/>
    <w:rsid w:val="5D5C7688"/>
    <w:rsid w:val="5D615C0F"/>
    <w:rsid w:val="5D844DB8"/>
    <w:rsid w:val="5D9F7EE8"/>
    <w:rsid w:val="5DA93319"/>
    <w:rsid w:val="5DEF6B62"/>
    <w:rsid w:val="5DF47982"/>
    <w:rsid w:val="5DFF5AF5"/>
    <w:rsid w:val="5E002949"/>
    <w:rsid w:val="5E224225"/>
    <w:rsid w:val="5E2732CD"/>
    <w:rsid w:val="5E284D50"/>
    <w:rsid w:val="5E294B38"/>
    <w:rsid w:val="5E336F39"/>
    <w:rsid w:val="5E3723C6"/>
    <w:rsid w:val="5E723BE9"/>
    <w:rsid w:val="5E7464E9"/>
    <w:rsid w:val="5E7E4092"/>
    <w:rsid w:val="5EF5653C"/>
    <w:rsid w:val="5EFF2762"/>
    <w:rsid w:val="5F045F3A"/>
    <w:rsid w:val="5F0D642C"/>
    <w:rsid w:val="5F1C3DD8"/>
    <w:rsid w:val="5F440F04"/>
    <w:rsid w:val="5F4F4D0F"/>
    <w:rsid w:val="5F5F081B"/>
    <w:rsid w:val="5F862DF9"/>
    <w:rsid w:val="5FB47FA0"/>
    <w:rsid w:val="5FB57D4D"/>
    <w:rsid w:val="5FCD3868"/>
    <w:rsid w:val="5FEE3BAD"/>
    <w:rsid w:val="5FF20BF7"/>
    <w:rsid w:val="6010063F"/>
    <w:rsid w:val="601E7125"/>
    <w:rsid w:val="60205F90"/>
    <w:rsid w:val="60217FCF"/>
    <w:rsid w:val="6029750C"/>
    <w:rsid w:val="604D1512"/>
    <w:rsid w:val="60595131"/>
    <w:rsid w:val="60871C26"/>
    <w:rsid w:val="608E2F6C"/>
    <w:rsid w:val="60BF382B"/>
    <w:rsid w:val="60C75F81"/>
    <w:rsid w:val="60CC3DDB"/>
    <w:rsid w:val="60DC4E84"/>
    <w:rsid w:val="60EC3C37"/>
    <w:rsid w:val="6100479C"/>
    <w:rsid w:val="610B3430"/>
    <w:rsid w:val="612545C3"/>
    <w:rsid w:val="613D07C4"/>
    <w:rsid w:val="615A6226"/>
    <w:rsid w:val="615C0F34"/>
    <w:rsid w:val="615C14A6"/>
    <w:rsid w:val="617A5318"/>
    <w:rsid w:val="618B3212"/>
    <w:rsid w:val="61A058F7"/>
    <w:rsid w:val="61A93693"/>
    <w:rsid w:val="61CD4121"/>
    <w:rsid w:val="61F2159D"/>
    <w:rsid w:val="61F4098A"/>
    <w:rsid w:val="62082A4E"/>
    <w:rsid w:val="623C28E2"/>
    <w:rsid w:val="623F05F8"/>
    <w:rsid w:val="624F2240"/>
    <w:rsid w:val="626D6E03"/>
    <w:rsid w:val="62BD3674"/>
    <w:rsid w:val="62CA193B"/>
    <w:rsid w:val="62D30A87"/>
    <w:rsid w:val="62D53BF4"/>
    <w:rsid w:val="62F31DBC"/>
    <w:rsid w:val="63005524"/>
    <w:rsid w:val="630A4626"/>
    <w:rsid w:val="631E0963"/>
    <w:rsid w:val="632A4326"/>
    <w:rsid w:val="634704E9"/>
    <w:rsid w:val="63483DC6"/>
    <w:rsid w:val="635F2ADA"/>
    <w:rsid w:val="63610183"/>
    <w:rsid w:val="6367085D"/>
    <w:rsid w:val="636A45E1"/>
    <w:rsid w:val="637947A5"/>
    <w:rsid w:val="63995088"/>
    <w:rsid w:val="639B5198"/>
    <w:rsid w:val="63BD4B8F"/>
    <w:rsid w:val="63C82D94"/>
    <w:rsid w:val="63D0005D"/>
    <w:rsid w:val="63DE5D65"/>
    <w:rsid w:val="63E23D45"/>
    <w:rsid w:val="64337DBE"/>
    <w:rsid w:val="64467B93"/>
    <w:rsid w:val="64511EDE"/>
    <w:rsid w:val="64630D1E"/>
    <w:rsid w:val="6478176D"/>
    <w:rsid w:val="6486251A"/>
    <w:rsid w:val="64AB2A66"/>
    <w:rsid w:val="64B7605C"/>
    <w:rsid w:val="64BD6580"/>
    <w:rsid w:val="64DA5521"/>
    <w:rsid w:val="64E205AE"/>
    <w:rsid w:val="64E93EF1"/>
    <w:rsid w:val="64F17473"/>
    <w:rsid w:val="652564C3"/>
    <w:rsid w:val="652B096E"/>
    <w:rsid w:val="65530E49"/>
    <w:rsid w:val="65551112"/>
    <w:rsid w:val="658B678B"/>
    <w:rsid w:val="65A71F82"/>
    <w:rsid w:val="65E73B66"/>
    <w:rsid w:val="66131984"/>
    <w:rsid w:val="66187135"/>
    <w:rsid w:val="662831A9"/>
    <w:rsid w:val="662C4F94"/>
    <w:rsid w:val="664A22D3"/>
    <w:rsid w:val="66787D6F"/>
    <w:rsid w:val="66B02E9B"/>
    <w:rsid w:val="66C17236"/>
    <w:rsid w:val="66C2270A"/>
    <w:rsid w:val="66E16576"/>
    <w:rsid w:val="66E33C2D"/>
    <w:rsid w:val="66FE6FC6"/>
    <w:rsid w:val="671A4A9C"/>
    <w:rsid w:val="671B4A83"/>
    <w:rsid w:val="67365593"/>
    <w:rsid w:val="67427945"/>
    <w:rsid w:val="67484F6D"/>
    <w:rsid w:val="677A76CA"/>
    <w:rsid w:val="678164D2"/>
    <w:rsid w:val="679F6750"/>
    <w:rsid w:val="67BC006F"/>
    <w:rsid w:val="67BE34F4"/>
    <w:rsid w:val="67D079BF"/>
    <w:rsid w:val="67D7321C"/>
    <w:rsid w:val="67E04310"/>
    <w:rsid w:val="67E25FA2"/>
    <w:rsid w:val="67F21DDC"/>
    <w:rsid w:val="67F96D07"/>
    <w:rsid w:val="680872C5"/>
    <w:rsid w:val="68121D83"/>
    <w:rsid w:val="68233C28"/>
    <w:rsid w:val="68667455"/>
    <w:rsid w:val="687C2074"/>
    <w:rsid w:val="68E34076"/>
    <w:rsid w:val="68F145B5"/>
    <w:rsid w:val="68FA5214"/>
    <w:rsid w:val="6906197A"/>
    <w:rsid w:val="690C637F"/>
    <w:rsid w:val="692A17F3"/>
    <w:rsid w:val="692A799A"/>
    <w:rsid w:val="69360DF4"/>
    <w:rsid w:val="69477B83"/>
    <w:rsid w:val="699D4818"/>
    <w:rsid w:val="69C27972"/>
    <w:rsid w:val="69C64804"/>
    <w:rsid w:val="69FC113F"/>
    <w:rsid w:val="6A0B7E27"/>
    <w:rsid w:val="6A2E4954"/>
    <w:rsid w:val="6A5859DD"/>
    <w:rsid w:val="6A6A771D"/>
    <w:rsid w:val="6A6E396D"/>
    <w:rsid w:val="6A8A21F0"/>
    <w:rsid w:val="6AC9421D"/>
    <w:rsid w:val="6AD53613"/>
    <w:rsid w:val="6AD94F47"/>
    <w:rsid w:val="6AE641A3"/>
    <w:rsid w:val="6AEF29C9"/>
    <w:rsid w:val="6B4C3B26"/>
    <w:rsid w:val="6B8D6111"/>
    <w:rsid w:val="6BB24377"/>
    <w:rsid w:val="6BB3693A"/>
    <w:rsid w:val="6BB3754C"/>
    <w:rsid w:val="6BCE245B"/>
    <w:rsid w:val="6BDB0A87"/>
    <w:rsid w:val="6BEB5350"/>
    <w:rsid w:val="6BEC7C68"/>
    <w:rsid w:val="6C3F7FA9"/>
    <w:rsid w:val="6C4C2667"/>
    <w:rsid w:val="6CA51813"/>
    <w:rsid w:val="6CB17A00"/>
    <w:rsid w:val="6CCA6D7E"/>
    <w:rsid w:val="6CD40BE1"/>
    <w:rsid w:val="6CDA49A3"/>
    <w:rsid w:val="6CED7FA5"/>
    <w:rsid w:val="6CF00038"/>
    <w:rsid w:val="6CF36133"/>
    <w:rsid w:val="6D003617"/>
    <w:rsid w:val="6D27071C"/>
    <w:rsid w:val="6D2C0194"/>
    <w:rsid w:val="6D305B8F"/>
    <w:rsid w:val="6D38774B"/>
    <w:rsid w:val="6D3E46D7"/>
    <w:rsid w:val="6D697EC5"/>
    <w:rsid w:val="6D704B0C"/>
    <w:rsid w:val="6D740FCF"/>
    <w:rsid w:val="6D776EFB"/>
    <w:rsid w:val="6D78051D"/>
    <w:rsid w:val="6D797F60"/>
    <w:rsid w:val="6D960AA9"/>
    <w:rsid w:val="6DA25D26"/>
    <w:rsid w:val="6DAC34A1"/>
    <w:rsid w:val="6DD1076A"/>
    <w:rsid w:val="6DDE3DAF"/>
    <w:rsid w:val="6DF30B8E"/>
    <w:rsid w:val="6E0C6C88"/>
    <w:rsid w:val="6E1735DC"/>
    <w:rsid w:val="6E1F4ECD"/>
    <w:rsid w:val="6E2211D6"/>
    <w:rsid w:val="6E31278B"/>
    <w:rsid w:val="6E3B2AD1"/>
    <w:rsid w:val="6E406F3A"/>
    <w:rsid w:val="6E4A54B0"/>
    <w:rsid w:val="6E9644A1"/>
    <w:rsid w:val="6EBD64D7"/>
    <w:rsid w:val="6EC95E71"/>
    <w:rsid w:val="6ECF4331"/>
    <w:rsid w:val="6ED8575C"/>
    <w:rsid w:val="6EE13724"/>
    <w:rsid w:val="6EE24ED6"/>
    <w:rsid w:val="6EEF7332"/>
    <w:rsid w:val="6EF74B3E"/>
    <w:rsid w:val="6EFC0773"/>
    <w:rsid w:val="6F005353"/>
    <w:rsid w:val="6F02009A"/>
    <w:rsid w:val="6F2D66D6"/>
    <w:rsid w:val="6F2F326F"/>
    <w:rsid w:val="6F4337FE"/>
    <w:rsid w:val="6F757C9C"/>
    <w:rsid w:val="6F7A0A72"/>
    <w:rsid w:val="6F981439"/>
    <w:rsid w:val="6FB23A01"/>
    <w:rsid w:val="6FBA4BA1"/>
    <w:rsid w:val="6FEA3E2C"/>
    <w:rsid w:val="700D143B"/>
    <w:rsid w:val="70531F9D"/>
    <w:rsid w:val="70E040A3"/>
    <w:rsid w:val="70E13200"/>
    <w:rsid w:val="70FF3D31"/>
    <w:rsid w:val="7139612D"/>
    <w:rsid w:val="714420CD"/>
    <w:rsid w:val="714D0BAD"/>
    <w:rsid w:val="71546923"/>
    <w:rsid w:val="715F4C2D"/>
    <w:rsid w:val="716E56FB"/>
    <w:rsid w:val="71742846"/>
    <w:rsid w:val="71841719"/>
    <w:rsid w:val="71E04B46"/>
    <w:rsid w:val="71E27EA1"/>
    <w:rsid w:val="72024D75"/>
    <w:rsid w:val="724530CF"/>
    <w:rsid w:val="72456758"/>
    <w:rsid w:val="72607C33"/>
    <w:rsid w:val="7275552C"/>
    <w:rsid w:val="72766BB2"/>
    <w:rsid w:val="72C50B21"/>
    <w:rsid w:val="72CB7F46"/>
    <w:rsid w:val="72D84E60"/>
    <w:rsid w:val="72F100A8"/>
    <w:rsid w:val="73121CB7"/>
    <w:rsid w:val="73134E8E"/>
    <w:rsid w:val="73186B27"/>
    <w:rsid w:val="732716BC"/>
    <w:rsid w:val="735C41D8"/>
    <w:rsid w:val="73DE4D67"/>
    <w:rsid w:val="74016246"/>
    <w:rsid w:val="745A4881"/>
    <w:rsid w:val="745C121D"/>
    <w:rsid w:val="746D0FDE"/>
    <w:rsid w:val="74881C43"/>
    <w:rsid w:val="74B3391B"/>
    <w:rsid w:val="74DB0C49"/>
    <w:rsid w:val="74E40DB3"/>
    <w:rsid w:val="75144F4E"/>
    <w:rsid w:val="751B5F96"/>
    <w:rsid w:val="75310AD0"/>
    <w:rsid w:val="755A08D5"/>
    <w:rsid w:val="755C4C37"/>
    <w:rsid w:val="75622CB1"/>
    <w:rsid w:val="75997C5C"/>
    <w:rsid w:val="75B33C4A"/>
    <w:rsid w:val="75B84A01"/>
    <w:rsid w:val="75DA5365"/>
    <w:rsid w:val="75EA7032"/>
    <w:rsid w:val="760C1517"/>
    <w:rsid w:val="7611078B"/>
    <w:rsid w:val="761A2E8D"/>
    <w:rsid w:val="7644657A"/>
    <w:rsid w:val="76475DB4"/>
    <w:rsid w:val="765062E5"/>
    <w:rsid w:val="76725203"/>
    <w:rsid w:val="767263E3"/>
    <w:rsid w:val="76751A95"/>
    <w:rsid w:val="7689098F"/>
    <w:rsid w:val="768D7CD7"/>
    <w:rsid w:val="769B36BD"/>
    <w:rsid w:val="76A17FB6"/>
    <w:rsid w:val="76AE5939"/>
    <w:rsid w:val="76C2056E"/>
    <w:rsid w:val="76C76CDB"/>
    <w:rsid w:val="771B710A"/>
    <w:rsid w:val="77245AA8"/>
    <w:rsid w:val="7724712B"/>
    <w:rsid w:val="772870FB"/>
    <w:rsid w:val="772A396D"/>
    <w:rsid w:val="77346064"/>
    <w:rsid w:val="773D2757"/>
    <w:rsid w:val="77430B38"/>
    <w:rsid w:val="774D1291"/>
    <w:rsid w:val="77504D2A"/>
    <w:rsid w:val="775E0582"/>
    <w:rsid w:val="775F4656"/>
    <w:rsid w:val="776C25E5"/>
    <w:rsid w:val="776C3E9D"/>
    <w:rsid w:val="7779577A"/>
    <w:rsid w:val="7797606B"/>
    <w:rsid w:val="77B7237F"/>
    <w:rsid w:val="77DB5856"/>
    <w:rsid w:val="77E205EE"/>
    <w:rsid w:val="77E40842"/>
    <w:rsid w:val="77F70461"/>
    <w:rsid w:val="77FD2C5E"/>
    <w:rsid w:val="78271104"/>
    <w:rsid w:val="784B7472"/>
    <w:rsid w:val="78661ED8"/>
    <w:rsid w:val="78861A8D"/>
    <w:rsid w:val="788F779E"/>
    <w:rsid w:val="78973BA6"/>
    <w:rsid w:val="78CF2D80"/>
    <w:rsid w:val="78ED42D2"/>
    <w:rsid w:val="78F76941"/>
    <w:rsid w:val="78F82ED4"/>
    <w:rsid w:val="790114CB"/>
    <w:rsid w:val="7925703F"/>
    <w:rsid w:val="7931755D"/>
    <w:rsid w:val="794563F3"/>
    <w:rsid w:val="7962750F"/>
    <w:rsid w:val="796B0021"/>
    <w:rsid w:val="796F42FD"/>
    <w:rsid w:val="79701A60"/>
    <w:rsid w:val="797218E2"/>
    <w:rsid w:val="797F6705"/>
    <w:rsid w:val="799D6ABE"/>
    <w:rsid w:val="79B43C51"/>
    <w:rsid w:val="79B6170C"/>
    <w:rsid w:val="79D03D26"/>
    <w:rsid w:val="7A410FED"/>
    <w:rsid w:val="7A4205D3"/>
    <w:rsid w:val="7A4F3DD9"/>
    <w:rsid w:val="7A5C3640"/>
    <w:rsid w:val="7A73566B"/>
    <w:rsid w:val="7A9C218A"/>
    <w:rsid w:val="7A9C3F7D"/>
    <w:rsid w:val="7AB05BBC"/>
    <w:rsid w:val="7AB44E97"/>
    <w:rsid w:val="7AB740EE"/>
    <w:rsid w:val="7AB94AC3"/>
    <w:rsid w:val="7AE36910"/>
    <w:rsid w:val="7AEF7A90"/>
    <w:rsid w:val="7B087335"/>
    <w:rsid w:val="7B0E6D55"/>
    <w:rsid w:val="7B3E60A8"/>
    <w:rsid w:val="7B51360D"/>
    <w:rsid w:val="7B60366D"/>
    <w:rsid w:val="7B7820E3"/>
    <w:rsid w:val="7B7E236E"/>
    <w:rsid w:val="7B826E52"/>
    <w:rsid w:val="7B940404"/>
    <w:rsid w:val="7BB6238F"/>
    <w:rsid w:val="7BDD38EC"/>
    <w:rsid w:val="7BF8597E"/>
    <w:rsid w:val="7C12395E"/>
    <w:rsid w:val="7C14711B"/>
    <w:rsid w:val="7C312516"/>
    <w:rsid w:val="7C45431D"/>
    <w:rsid w:val="7C4A144B"/>
    <w:rsid w:val="7C51263D"/>
    <w:rsid w:val="7C5E2D26"/>
    <w:rsid w:val="7C6B6B6B"/>
    <w:rsid w:val="7C963B24"/>
    <w:rsid w:val="7C9D0D18"/>
    <w:rsid w:val="7CAC45CF"/>
    <w:rsid w:val="7CAD1FA2"/>
    <w:rsid w:val="7CAD78FD"/>
    <w:rsid w:val="7CB46225"/>
    <w:rsid w:val="7CB64CC2"/>
    <w:rsid w:val="7CC906C4"/>
    <w:rsid w:val="7CD05338"/>
    <w:rsid w:val="7CD44FEF"/>
    <w:rsid w:val="7CEF280C"/>
    <w:rsid w:val="7D4C1C46"/>
    <w:rsid w:val="7D5B3E9F"/>
    <w:rsid w:val="7DB168E1"/>
    <w:rsid w:val="7DB44FBE"/>
    <w:rsid w:val="7DC26A8B"/>
    <w:rsid w:val="7DC64605"/>
    <w:rsid w:val="7DCF7966"/>
    <w:rsid w:val="7DDD0501"/>
    <w:rsid w:val="7DFA3494"/>
    <w:rsid w:val="7E2653BA"/>
    <w:rsid w:val="7E2B63E7"/>
    <w:rsid w:val="7E575DF3"/>
    <w:rsid w:val="7E8A1E6A"/>
    <w:rsid w:val="7E8B79FF"/>
    <w:rsid w:val="7E905860"/>
    <w:rsid w:val="7E9334E2"/>
    <w:rsid w:val="7E935AFB"/>
    <w:rsid w:val="7E9C3271"/>
    <w:rsid w:val="7EA32E1E"/>
    <w:rsid w:val="7EBE75B9"/>
    <w:rsid w:val="7EC5581A"/>
    <w:rsid w:val="7EC65AAB"/>
    <w:rsid w:val="7EDE3D14"/>
    <w:rsid w:val="7EE64951"/>
    <w:rsid w:val="7EE668F7"/>
    <w:rsid w:val="7EEE3EAD"/>
    <w:rsid w:val="7EF834F3"/>
    <w:rsid w:val="7F063F50"/>
    <w:rsid w:val="7F0D6B5A"/>
    <w:rsid w:val="7F1D55DA"/>
    <w:rsid w:val="7F424BA5"/>
    <w:rsid w:val="7F4610EC"/>
    <w:rsid w:val="7F50759A"/>
    <w:rsid w:val="7F5D7BDF"/>
    <w:rsid w:val="7F62141C"/>
    <w:rsid w:val="7F6D003B"/>
    <w:rsid w:val="7F73336C"/>
    <w:rsid w:val="7F8029F6"/>
    <w:rsid w:val="7FA22782"/>
    <w:rsid w:val="7FA522BC"/>
    <w:rsid w:val="7FBA19A1"/>
    <w:rsid w:val="7FC90A85"/>
    <w:rsid w:val="7FDC7B8D"/>
    <w:rsid w:val="7FE110E5"/>
    <w:rsid w:val="7FE854D1"/>
    <w:rsid w:val="7FED7DB0"/>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660</Words>
  <Characters>3762</Characters>
  <Lines>1</Lines>
  <Paragraphs>1</Paragraphs>
  <TotalTime>12</TotalTime>
  <ScaleCrop>false</ScaleCrop>
  <LinksUpToDate>false</LinksUpToDate>
  <CharactersWithSpaces>4414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ZTE_Wenhao</cp:lastModifiedBy>
  <cp:lastPrinted>2015-02-02T11:17:00Z</cp:lastPrinted>
  <dcterms:modified xsi:type="dcterms:W3CDTF">2023-11-03T08:57:54Z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05F5DB385E88435D94453104F011D2E3</vt:lpwstr>
  </property>
</Properties>
</file>